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D3A2" w14:textId="0B37CAC4" w:rsidR="00D42D5D" w:rsidRPr="000A64D8" w:rsidRDefault="00B17B67" w:rsidP="00D42D5D">
      <w:pPr>
        <w:tabs>
          <w:tab w:val="right" w:pos="10000"/>
        </w:tabs>
        <w:spacing w:after="0"/>
        <w:rPr>
          <w:rFonts w:ascii="Arial" w:hAnsi="Arial" w:cs="Arial"/>
          <w:b/>
          <w:sz w:val="24"/>
          <w:szCs w:val="24"/>
        </w:rPr>
      </w:pPr>
      <w:r>
        <w:rPr>
          <w:rFonts w:ascii="Arial" w:hAnsi="Arial" w:cs="Arial"/>
          <w:b/>
          <w:sz w:val="24"/>
          <w:szCs w:val="24"/>
        </w:rPr>
        <w:t>3GPP TSG RAN WG2</w:t>
      </w:r>
      <w:r w:rsidR="00F01D01" w:rsidRPr="00F01D01">
        <w:rPr>
          <w:rFonts w:ascii="Arial" w:hAnsi="Arial" w:cs="Arial"/>
          <w:b/>
          <w:sz w:val="24"/>
          <w:szCs w:val="24"/>
        </w:rPr>
        <w:t xml:space="preserve"> NR </w:t>
      </w:r>
      <w:r>
        <w:rPr>
          <w:rFonts w:ascii="Arial" w:hAnsi="Arial" w:cs="Arial"/>
          <w:b/>
          <w:sz w:val="24"/>
          <w:szCs w:val="24"/>
        </w:rPr>
        <w:t>#99</w:t>
      </w:r>
      <w:r w:rsidR="00D42D5D" w:rsidRPr="000A64D8">
        <w:rPr>
          <w:rFonts w:ascii="Arial" w:hAnsi="Arial" w:cs="Arial"/>
          <w:b/>
          <w:sz w:val="24"/>
          <w:szCs w:val="24"/>
        </w:rPr>
        <w:t xml:space="preserve"> </w:t>
      </w:r>
      <w:r w:rsidR="00D42D5D" w:rsidRPr="000A64D8">
        <w:rPr>
          <w:rFonts w:ascii="Arial" w:hAnsi="Arial" w:cs="Arial"/>
          <w:b/>
          <w:sz w:val="24"/>
          <w:szCs w:val="24"/>
        </w:rPr>
        <w:tab/>
      </w:r>
      <w:r w:rsidR="00820D98">
        <w:rPr>
          <w:rFonts w:ascii="Arial" w:hAnsi="Arial" w:cs="Arial"/>
          <w:b/>
          <w:sz w:val="24"/>
          <w:szCs w:val="24"/>
        </w:rPr>
        <w:t>R2</w:t>
      </w:r>
      <w:r w:rsidR="00961A61" w:rsidRPr="00961A61">
        <w:rPr>
          <w:rFonts w:ascii="Arial" w:hAnsi="Arial" w:cs="Arial"/>
          <w:b/>
          <w:sz w:val="24"/>
          <w:szCs w:val="24"/>
        </w:rPr>
        <w:t>-</w:t>
      </w:r>
      <w:r w:rsidR="00044631" w:rsidRPr="00044631">
        <w:t xml:space="preserve"> </w:t>
      </w:r>
      <w:r w:rsidR="00CE337F">
        <w:rPr>
          <w:rFonts w:ascii="Arial" w:hAnsi="Arial" w:cs="Arial"/>
          <w:b/>
          <w:sz w:val="24"/>
          <w:szCs w:val="24"/>
        </w:rPr>
        <w:t>1709652</w:t>
      </w:r>
      <w:bookmarkStart w:id="0" w:name="_GoBack"/>
      <w:bookmarkEnd w:id="0"/>
    </w:p>
    <w:p w14:paraId="6E06DCF8" w14:textId="77777777" w:rsidR="00D1303E" w:rsidRPr="00FD021C" w:rsidRDefault="00F01D01" w:rsidP="00D1303E">
      <w:pPr>
        <w:tabs>
          <w:tab w:val="right" w:pos="9630"/>
        </w:tabs>
        <w:spacing w:after="0"/>
        <w:jc w:val="both"/>
        <w:rPr>
          <w:rFonts w:ascii="Arial" w:hAnsi="Arial" w:cs="Arial"/>
          <w:b/>
          <w:sz w:val="24"/>
          <w:szCs w:val="24"/>
        </w:rPr>
      </w:pPr>
      <w:r w:rsidRPr="00F01D01">
        <w:rPr>
          <w:rFonts w:ascii="Arial" w:hAnsi="Arial" w:cs="Arial"/>
          <w:b/>
          <w:sz w:val="24"/>
          <w:szCs w:val="24"/>
        </w:rPr>
        <w:t>2</w:t>
      </w:r>
      <w:r w:rsidR="005F67D2">
        <w:rPr>
          <w:rFonts w:ascii="Arial" w:hAnsi="Arial" w:cs="Arial"/>
          <w:b/>
          <w:sz w:val="24"/>
          <w:szCs w:val="24"/>
        </w:rPr>
        <w:t>1</w:t>
      </w:r>
      <w:r w:rsidRPr="00F01D01">
        <w:rPr>
          <w:rFonts w:ascii="Arial" w:hAnsi="Arial" w:cs="Arial"/>
          <w:b/>
          <w:sz w:val="24"/>
          <w:szCs w:val="24"/>
        </w:rPr>
        <w:t xml:space="preserve">th – </w:t>
      </w:r>
      <w:r w:rsidR="005F67D2">
        <w:rPr>
          <w:rFonts w:ascii="Arial" w:hAnsi="Arial" w:cs="Arial"/>
          <w:b/>
          <w:sz w:val="24"/>
          <w:szCs w:val="24"/>
        </w:rPr>
        <w:t>25</w:t>
      </w:r>
      <w:r w:rsidRPr="00F01D01">
        <w:rPr>
          <w:rFonts w:ascii="Arial" w:hAnsi="Arial" w:cs="Arial"/>
          <w:b/>
          <w:sz w:val="24"/>
          <w:szCs w:val="24"/>
        </w:rPr>
        <w:t xml:space="preserve">th </w:t>
      </w:r>
      <w:r w:rsidR="005F67D2">
        <w:rPr>
          <w:rFonts w:ascii="Arial" w:hAnsi="Arial" w:cs="Arial"/>
          <w:b/>
          <w:sz w:val="24"/>
          <w:szCs w:val="24"/>
        </w:rPr>
        <w:t>August</w:t>
      </w:r>
      <w:r w:rsidRPr="00F01D01">
        <w:rPr>
          <w:rFonts w:ascii="Arial" w:hAnsi="Arial" w:cs="Arial"/>
          <w:b/>
          <w:sz w:val="24"/>
          <w:szCs w:val="24"/>
        </w:rPr>
        <w:t xml:space="preserve"> 2017</w:t>
      </w:r>
    </w:p>
    <w:p w14:paraId="1857FE3F" w14:textId="77777777" w:rsidR="00D1303E" w:rsidRPr="00FD021C" w:rsidRDefault="00AC226B" w:rsidP="00D1303E">
      <w:pPr>
        <w:spacing w:after="0"/>
        <w:jc w:val="both"/>
        <w:rPr>
          <w:rFonts w:ascii="Arial" w:hAnsi="Arial" w:cs="Arial"/>
          <w:b/>
          <w:sz w:val="24"/>
          <w:szCs w:val="24"/>
        </w:rPr>
      </w:pPr>
      <w:r>
        <w:rPr>
          <w:rFonts w:ascii="Arial" w:hAnsi="Arial" w:cs="Arial"/>
          <w:b/>
          <w:sz w:val="24"/>
          <w:szCs w:val="24"/>
        </w:rPr>
        <w:t>Berlin</w:t>
      </w:r>
      <w:r w:rsidR="00F01D01" w:rsidRPr="00F01D01">
        <w:rPr>
          <w:rFonts w:ascii="Arial" w:hAnsi="Arial" w:cs="Arial"/>
          <w:b/>
          <w:sz w:val="24"/>
          <w:szCs w:val="24"/>
        </w:rPr>
        <w:t xml:space="preserve">, </w:t>
      </w:r>
      <w:r>
        <w:rPr>
          <w:rFonts w:ascii="Arial" w:hAnsi="Arial" w:cs="Arial"/>
          <w:b/>
          <w:sz w:val="24"/>
          <w:szCs w:val="24"/>
        </w:rPr>
        <w:t>Germany</w:t>
      </w:r>
    </w:p>
    <w:p w14:paraId="02C17CF3" w14:textId="77777777" w:rsidR="0068226B" w:rsidRPr="000A64D8" w:rsidRDefault="0068226B" w:rsidP="00480B03">
      <w:pPr>
        <w:pStyle w:val="Footer"/>
        <w:jc w:val="both"/>
        <w:rPr>
          <w:noProof w:val="0"/>
        </w:rPr>
      </w:pPr>
    </w:p>
    <w:p w14:paraId="53E32362"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C226B">
        <w:rPr>
          <w:rFonts w:ascii="Arial" w:hAnsi="Arial"/>
          <w:sz w:val="24"/>
        </w:rPr>
        <w:t>10.3.1.10</w:t>
      </w:r>
    </w:p>
    <w:p w14:paraId="4BD14DC8" w14:textId="12E6231D"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r w:rsidR="00BB7926">
        <w:rPr>
          <w:rFonts w:ascii="Arial" w:hAnsi="Arial"/>
          <w:sz w:val="24"/>
        </w:rPr>
        <w:t>, Apple, OPPO</w:t>
      </w:r>
    </w:p>
    <w:p w14:paraId="37A1C0B5" w14:textId="32C45BE4"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12F8">
        <w:rPr>
          <w:rFonts w:ascii="Arial" w:hAnsi="Arial"/>
          <w:sz w:val="24"/>
          <w:szCs w:val="24"/>
        </w:rPr>
        <w:t xml:space="preserve">Wake-Up Signaling for </w:t>
      </w:r>
      <w:r w:rsidR="000927D8">
        <w:rPr>
          <w:rFonts w:ascii="Arial" w:hAnsi="Arial"/>
          <w:sz w:val="24"/>
          <w:szCs w:val="24"/>
        </w:rPr>
        <w:t xml:space="preserve">C-DRX </w:t>
      </w:r>
      <w:r w:rsidR="00F2381F">
        <w:rPr>
          <w:rFonts w:ascii="Arial" w:hAnsi="Arial"/>
          <w:sz w:val="24"/>
          <w:szCs w:val="24"/>
        </w:rPr>
        <w:t>Mode</w:t>
      </w:r>
    </w:p>
    <w:p w14:paraId="536AAB6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3E3F8655" w14:textId="77777777" w:rsidR="004503F9" w:rsidRPr="00183CB7" w:rsidRDefault="004503F9" w:rsidP="004503F9">
      <w:pPr>
        <w:pStyle w:val="Heading1"/>
      </w:pPr>
      <w:r w:rsidRPr="00183CB7">
        <w:t>Introduction</w:t>
      </w:r>
    </w:p>
    <w:p w14:paraId="26114FE2" w14:textId="601A7618" w:rsidR="00CE0DD5" w:rsidRDefault="00261DBC" w:rsidP="00585C83">
      <w:pPr>
        <w:jc w:val="both"/>
      </w:pPr>
      <w:r w:rsidRPr="003B2B8F">
        <w:t xml:space="preserve">Concept of </w:t>
      </w:r>
      <w:r w:rsidR="002C4211">
        <w:t>wake-up signaling (</w:t>
      </w:r>
      <w:r w:rsidRPr="003B2B8F">
        <w:t>WUS</w:t>
      </w:r>
      <w:r w:rsidR="002C4211">
        <w:t>)</w:t>
      </w:r>
      <w:r w:rsidRPr="003B2B8F">
        <w:t xml:space="preserve"> </w:t>
      </w:r>
      <w:r w:rsidR="00CC29FF">
        <w:t xml:space="preserve">for DRX in NR </w:t>
      </w:r>
      <w:r w:rsidR="00044631">
        <w:t>was</w:t>
      </w:r>
      <w:r w:rsidRPr="003B2B8F">
        <w:t xml:space="preserve"> introduce</w:t>
      </w:r>
      <w:r w:rsidR="003459FE" w:rsidRPr="003B2B8F">
        <w:t>d</w:t>
      </w:r>
      <w:r w:rsidRPr="003B2B8F">
        <w:t xml:space="preserve"> in</w:t>
      </w:r>
      <w:r w:rsidR="00B17B67">
        <w:t xml:space="preserve"> RAN1</w:t>
      </w:r>
      <w:r w:rsidRPr="003B2B8F">
        <w:t xml:space="preserve"> </w:t>
      </w:r>
      <w:r w:rsidR="00B9090A">
        <w:fldChar w:fldCharType="begin"/>
      </w:r>
      <w:r w:rsidR="00B9090A">
        <w:instrText xml:space="preserve"> REF _Ref485327893 \r \h </w:instrText>
      </w:r>
      <w:r w:rsidR="00B9090A">
        <w:fldChar w:fldCharType="separate"/>
      </w:r>
      <w:r w:rsidR="004A12F8">
        <w:t>[1]</w:t>
      </w:r>
      <w:r w:rsidR="00B9090A">
        <w:fldChar w:fldCharType="end"/>
      </w:r>
      <w:r w:rsidR="00B9090A">
        <w:fldChar w:fldCharType="begin"/>
      </w:r>
      <w:r w:rsidR="00B9090A">
        <w:instrText xml:space="preserve"> REF _Ref485327895 \r \h </w:instrText>
      </w:r>
      <w:r w:rsidR="00B9090A">
        <w:fldChar w:fldCharType="separate"/>
      </w:r>
      <w:r w:rsidR="004A12F8">
        <w:t>[3]</w:t>
      </w:r>
      <w:r w:rsidR="00B9090A">
        <w:fldChar w:fldCharType="end"/>
      </w:r>
      <w:r w:rsidR="00682A4A">
        <w:t>. In RAN1 AH #2, there has been a Way-Forward across multiple companies on the wake-up signal/channel and the associated power saving operations</w:t>
      </w:r>
      <w:r w:rsidR="006F74D2" w:rsidRPr="003B2B8F">
        <w:t xml:space="preserve">. </w:t>
      </w:r>
      <w:r w:rsidR="00B17B67">
        <w:t xml:space="preserve">Analysis on the power saving and latency trade-off has been discussed in RAN2 </w:t>
      </w:r>
      <w:r w:rsidR="00B10F1A">
        <w:fldChar w:fldCharType="begin"/>
      </w:r>
      <w:r w:rsidR="00B10F1A">
        <w:instrText xml:space="preserve"> REF _Ref488883588 \r \h </w:instrText>
      </w:r>
      <w:r w:rsidR="00B10F1A">
        <w:fldChar w:fldCharType="separate"/>
      </w:r>
      <w:r w:rsidR="004A12F8">
        <w:t>[6]</w:t>
      </w:r>
      <w:r w:rsidR="00B10F1A">
        <w:fldChar w:fldCharType="end"/>
      </w:r>
      <w:r w:rsidR="000927D8">
        <w:t>. While the WUS concept can be applied to DRX in general which include</w:t>
      </w:r>
      <w:r w:rsidR="00684F31">
        <w:t>s</w:t>
      </w:r>
      <w:r w:rsidR="000927D8">
        <w:t xml:space="preserve"> idle mode DRX </w:t>
      </w:r>
      <w:r w:rsidR="00684F31">
        <w:t xml:space="preserve">(I-DRX) </w:t>
      </w:r>
      <w:r w:rsidR="000927D8">
        <w:t>and connected mode DRX</w:t>
      </w:r>
      <w:r w:rsidR="00684F31">
        <w:t xml:space="preserve"> (C-DRX)</w:t>
      </w:r>
      <w:r w:rsidR="000927D8">
        <w:t xml:space="preserve">, emphasis is placed on the latter because for EMBB applications, </w:t>
      </w:r>
      <w:r w:rsidR="00684F31">
        <w:t>C-</w:t>
      </w:r>
      <w:r w:rsidR="000927D8">
        <w:t xml:space="preserve">DRX </w:t>
      </w:r>
      <w:r w:rsidR="007F05FE">
        <w:t>has</w:t>
      </w:r>
      <w:r w:rsidR="000927D8">
        <w:t xml:space="preserve"> a much larger impact to the </w:t>
      </w:r>
      <w:proofErr w:type="spellStart"/>
      <w:r w:rsidR="000927D8">
        <w:t>DoU</w:t>
      </w:r>
      <w:proofErr w:type="spellEnd"/>
      <w:r w:rsidR="00B10F1A">
        <w:t xml:space="preserve"> power consumption</w:t>
      </w:r>
      <w:r w:rsidR="000927D8">
        <w:t xml:space="preserve"> compared to </w:t>
      </w:r>
      <w:r w:rsidR="00684F31">
        <w:t>I-</w:t>
      </w:r>
      <w:r w:rsidR="000927D8">
        <w:t>DRX.</w:t>
      </w:r>
    </w:p>
    <w:p w14:paraId="01326540" w14:textId="77777777" w:rsidR="00F91CF3" w:rsidRPr="003B2B8F" w:rsidRDefault="00852BDC" w:rsidP="00585C83">
      <w:pPr>
        <w:jc w:val="both"/>
      </w:pPr>
      <w:r>
        <w:t>Support for WUS can be considered an enhancement to connected mode DRX scheme and should also be discussed in RAN2, while RAN1 can focus on the discussion on the physical channel to be used for carrying the wake-up signal</w:t>
      </w:r>
      <w:r w:rsidR="0021414A">
        <w:t xml:space="preserve"> </w:t>
      </w:r>
      <w:r w:rsidR="0021414A">
        <w:fldChar w:fldCharType="begin"/>
      </w:r>
      <w:r w:rsidR="0021414A">
        <w:instrText xml:space="preserve"> REF _Ref488940568 \r \h </w:instrText>
      </w:r>
      <w:r w:rsidR="0021414A">
        <w:fldChar w:fldCharType="separate"/>
      </w:r>
      <w:r w:rsidR="004A12F8">
        <w:t>[8]</w:t>
      </w:r>
      <w:r w:rsidR="0021414A">
        <w:fldChar w:fldCharType="end"/>
      </w:r>
      <w:r w:rsidR="00377203">
        <w:t>. The RAN2 aspect of wake-up signaling is the subject of discussion in this contribution.</w:t>
      </w:r>
      <w:r>
        <w:t xml:space="preserve"> </w:t>
      </w:r>
    </w:p>
    <w:p w14:paraId="0562FB0E" w14:textId="77777777" w:rsidR="0044173B" w:rsidRPr="0044173B" w:rsidRDefault="0044173B" w:rsidP="004503F9">
      <w:pPr>
        <w:jc w:val="both"/>
        <w:rPr>
          <w:szCs w:val="22"/>
        </w:rPr>
      </w:pPr>
    </w:p>
    <w:p w14:paraId="41460168" w14:textId="77777777" w:rsidR="00F91CF3" w:rsidRDefault="00F91CF3" w:rsidP="0044173B">
      <w:pPr>
        <w:pStyle w:val="Heading1"/>
      </w:pPr>
      <w:r>
        <w:t>Discussion</w:t>
      </w:r>
    </w:p>
    <w:p w14:paraId="35B0D665" w14:textId="77777777" w:rsidR="0044173B" w:rsidRDefault="002262C5" w:rsidP="00F91CF3">
      <w:pPr>
        <w:pStyle w:val="Heading2"/>
      </w:pPr>
      <w:r>
        <w:t xml:space="preserve">Overview of </w:t>
      </w:r>
      <w:r w:rsidR="00CD3636">
        <w:t xml:space="preserve">Wake-up </w:t>
      </w:r>
      <w:proofErr w:type="spellStart"/>
      <w:r w:rsidR="00CD3636">
        <w:t>Signaling</w:t>
      </w:r>
      <w:proofErr w:type="spellEnd"/>
      <w:r w:rsidR="00CD3636">
        <w:t xml:space="preserve"> in C-DRX</w:t>
      </w:r>
    </w:p>
    <w:p w14:paraId="5C1DB296" w14:textId="77777777" w:rsidR="00F44EE8" w:rsidRDefault="00F44EE8" w:rsidP="00031CF0">
      <w:r>
        <w:rPr>
          <w:lang w:val="en-GB"/>
        </w:rPr>
        <w:t>High level operation for wake-up signalling has been described in</w:t>
      </w:r>
      <w:r w:rsidR="005F67D2">
        <w:rPr>
          <w:lang w:val="en-GB"/>
        </w:rPr>
        <w:t xml:space="preserve"> RAN1</w:t>
      </w:r>
      <w:r>
        <w:rPr>
          <w:lang w:val="en-GB"/>
        </w:rPr>
        <w:t xml:space="preserve"> </w:t>
      </w:r>
      <w:r>
        <w:rPr>
          <w:lang w:val="en-GB"/>
        </w:rPr>
        <w:fldChar w:fldCharType="begin"/>
      </w:r>
      <w:r>
        <w:rPr>
          <w:lang w:val="en-GB"/>
        </w:rPr>
        <w:instrText xml:space="preserve"> REF _Ref485327893 \r \h </w:instrText>
      </w:r>
      <w:r>
        <w:rPr>
          <w:lang w:val="en-GB"/>
        </w:rPr>
      </w:r>
      <w:r>
        <w:rPr>
          <w:lang w:val="en-GB"/>
        </w:rPr>
        <w:fldChar w:fldCharType="separate"/>
      </w:r>
      <w:r w:rsidR="004A12F8">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4A12F8">
        <w:rPr>
          <w:lang w:val="en-GB"/>
        </w:rPr>
        <w:t>[3]</w:t>
      </w:r>
      <w:r>
        <w:rPr>
          <w:lang w:val="en-GB"/>
        </w:rPr>
        <w:fldChar w:fldCharType="end"/>
      </w:r>
      <w:r w:rsidR="003F3823">
        <w:rPr>
          <w:lang w:val="en-GB"/>
        </w:rPr>
        <w:fldChar w:fldCharType="begin"/>
      </w:r>
      <w:r w:rsidR="003F3823">
        <w:rPr>
          <w:lang w:val="en-GB"/>
        </w:rPr>
        <w:instrText xml:space="preserve"> REF _Ref488883588 \r \h </w:instrText>
      </w:r>
      <w:r w:rsidR="003F3823">
        <w:rPr>
          <w:lang w:val="en-GB"/>
        </w:rPr>
      </w:r>
      <w:r w:rsidR="003F3823">
        <w:rPr>
          <w:lang w:val="en-GB"/>
        </w:rPr>
        <w:fldChar w:fldCharType="separate"/>
      </w:r>
      <w:r w:rsidR="004A12F8">
        <w:rPr>
          <w:lang w:val="en-GB"/>
        </w:rPr>
        <w:t>[6]</w:t>
      </w:r>
      <w:r w:rsidR="003F3823">
        <w:rPr>
          <w:lang w:val="en-GB"/>
        </w:rPr>
        <w:fldChar w:fldCharType="end"/>
      </w:r>
      <w:r>
        <w:rPr>
          <w:lang w:val="en-GB"/>
        </w:rPr>
        <w:t>.</w:t>
      </w:r>
      <w:r w:rsidRPr="00F44EE8">
        <w:t xml:space="preserve"> </w:t>
      </w:r>
      <w:r w:rsidR="000A6B84">
        <w:t>Below is a recap.</w:t>
      </w:r>
    </w:p>
    <w:p w14:paraId="7A5912C9" w14:textId="72315E44" w:rsidR="005F6618" w:rsidRDefault="005F6618" w:rsidP="00031CF0">
      <w:r>
        <w:t xml:space="preserve">It has been shown in [1][3] that </w:t>
      </w:r>
      <w:r w:rsidR="00BB6943">
        <w:t>signific</w:t>
      </w:r>
      <w:r w:rsidR="007F05FE">
        <w:t xml:space="preserve">ant </w:t>
      </w:r>
      <w:r w:rsidR="006A3A8E">
        <w:t xml:space="preserve">energy </w:t>
      </w:r>
      <w:r w:rsidR="007F05FE">
        <w:t>could be</w:t>
      </w:r>
      <w:r w:rsidR="00BB6943">
        <w:t xml:space="preserve"> consumed </w:t>
      </w:r>
      <w:r w:rsidR="00835BD5">
        <w:t>due to</w:t>
      </w:r>
      <w:r w:rsidR="00BB6943">
        <w:t xml:space="preserve"> “empty</w:t>
      </w:r>
      <w:r w:rsidR="00731B72">
        <w:t>”</w:t>
      </w:r>
      <w:r w:rsidR="00BB6943">
        <w:t xml:space="preserve"> C-DRX cycles which are the DRX cycles containing ON durations with no g</w:t>
      </w:r>
      <w:r w:rsidR="00222C02">
        <w:t>rant</w:t>
      </w:r>
      <w:r w:rsidR="00BB6943">
        <w:t>.</w:t>
      </w:r>
      <w:r w:rsidR="00CF35A0">
        <w:t xml:space="preserve"> During a </w:t>
      </w:r>
      <w:r w:rsidR="00E17CDD">
        <w:t xml:space="preserve">typical </w:t>
      </w:r>
      <w:r w:rsidR="00CF35A0">
        <w:t>C-DRX cycle</w:t>
      </w:r>
      <w:r w:rsidR="00E17CDD">
        <w:t>, UE may perform the following operations:</w:t>
      </w:r>
      <w:r w:rsidR="00CF35A0">
        <w:t xml:space="preserve"> UE </w:t>
      </w:r>
      <w:r w:rsidR="00732CB0">
        <w:t xml:space="preserve">first </w:t>
      </w:r>
      <w:r w:rsidR="00CF35A0">
        <w:t xml:space="preserve">wakes up from sleep, </w:t>
      </w:r>
      <w:r w:rsidR="00731B72">
        <w:t>activates</w:t>
      </w:r>
      <w:r w:rsidR="00CF35A0">
        <w:t xml:space="preserve"> its RF and baseband circuitry, obtains frequency and timing synchronization, and monitors PDCCH during the ON duration. Its </w:t>
      </w:r>
      <w:proofErr w:type="spellStart"/>
      <w:r w:rsidR="00CF35A0">
        <w:t>Tx</w:t>
      </w:r>
      <w:proofErr w:type="spellEnd"/>
      <w:r w:rsidR="00CF35A0">
        <w:t xml:space="preserve"> chain also needs to </w:t>
      </w:r>
      <w:r w:rsidR="00731B72">
        <w:t>get</w:t>
      </w:r>
      <w:r w:rsidR="00CF35A0">
        <w:t xml:space="preserve"> ready in case UL feedback needs to be transmitted. All of these activities consume power and can be considered a major overhead if the C-DRX cycle is “empty” (i.e. there </w:t>
      </w:r>
      <w:r w:rsidR="00732CB0">
        <w:t>is no DL data assignment</w:t>
      </w:r>
      <w:r w:rsidR="00CF35A0">
        <w:t xml:space="preserve">). Wake-up signaling reduces the power overhead </w:t>
      </w:r>
      <w:r w:rsidR="00544D55">
        <w:t>for</w:t>
      </w:r>
      <w:r w:rsidR="00CF35A0">
        <w:t xml:space="preserve"> such “empty</w:t>
      </w:r>
      <w:r w:rsidR="00731B72">
        <w:t>”</w:t>
      </w:r>
      <w:r w:rsidR="00CF35A0">
        <w:t xml:space="preserve"> C-DRX cycles.</w:t>
      </w:r>
      <w:r w:rsidR="00732CB0">
        <w:t xml:space="preserve"> Power saving for a more general traffic model and the tradeoff against latency has been analyzed in </w:t>
      </w:r>
      <w:r w:rsidR="00732CB0">
        <w:fldChar w:fldCharType="begin"/>
      </w:r>
      <w:r w:rsidR="00732CB0">
        <w:instrText xml:space="preserve"> REF _Ref488883588 \r \h </w:instrText>
      </w:r>
      <w:r w:rsidR="00732CB0">
        <w:fldChar w:fldCharType="separate"/>
      </w:r>
      <w:r w:rsidR="004A12F8">
        <w:t>[6]</w:t>
      </w:r>
      <w:r w:rsidR="00732CB0">
        <w:fldChar w:fldCharType="end"/>
      </w:r>
      <w:r w:rsidR="00732CB0">
        <w:t>.</w:t>
      </w:r>
    </w:p>
    <w:p w14:paraId="4632913F" w14:textId="77777777" w:rsidR="00391A2B" w:rsidRDefault="000A6B84" w:rsidP="00F44EE8">
      <w:pPr>
        <w:rPr>
          <w:lang w:val="en-GB"/>
        </w:rPr>
      </w:pPr>
      <w:r>
        <w:rPr>
          <w:lang w:val="en-GB"/>
        </w:rPr>
        <w:t>For UE in C-DRX</w:t>
      </w:r>
      <w:r w:rsidR="00044631">
        <w:rPr>
          <w:lang w:val="en-GB"/>
        </w:rPr>
        <w:t xml:space="preserve"> that supports WUS</w:t>
      </w:r>
      <w:r>
        <w:rPr>
          <w:lang w:val="en-GB"/>
        </w:rPr>
        <w:t xml:space="preserve">, </w:t>
      </w:r>
      <w:r w:rsidR="00731B72">
        <w:rPr>
          <w:lang w:val="en-GB"/>
        </w:rPr>
        <w:t xml:space="preserve">a WUS occasion is prepended </w:t>
      </w:r>
      <w:r>
        <w:rPr>
          <w:lang w:val="en-GB"/>
        </w:rPr>
        <w:t>before each ON duration. The time offset between the WUS occasion and ON duration is the WUS offset which should be a configurable parameter. The main purpose of WUS offset</w:t>
      </w:r>
      <w:r w:rsidR="00C1497C">
        <w:rPr>
          <w:lang w:val="en-GB"/>
        </w:rPr>
        <w:t>, which can be multiple slots</w:t>
      </w:r>
      <w:r w:rsidR="008A0D85">
        <w:rPr>
          <w:lang w:val="en-GB"/>
        </w:rPr>
        <w:t xml:space="preserve"> long,</w:t>
      </w:r>
      <w:r>
        <w:rPr>
          <w:lang w:val="en-GB"/>
        </w:rPr>
        <w:t xml:space="preserve"> is to give enough time for </w:t>
      </w:r>
      <w:r w:rsidR="00D4435C">
        <w:rPr>
          <w:lang w:val="en-GB"/>
        </w:rPr>
        <w:t xml:space="preserve">full modem functionality to come online and </w:t>
      </w:r>
      <w:r>
        <w:rPr>
          <w:lang w:val="en-GB"/>
        </w:rPr>
        <w:t xml:space="preserve">get ready for monitoring </w:t>
      </w:r>
      <w:r w:rsidR="00044631">
        <w:rPr>
          <w:lang w:val="en-GB"/>
        </w:rPr>
        <w:t>PDCCH</w:t>
      </w:r>
      <w:r>
        <w:rPr>
          <w:lang w:val="en-GB"/>
        </w:rPr>
        <w:t>, receiving DL data and transmitting feedback such as HARQ acknowledgement</w:t>
      </w:r>
      <w:r w:rsidR="006A3A8E">
        <w:rPr>
          <w:lang w:val="en-GB"/>
        </w:rPr>
        <w:t xml:space="preserve"> during the ON duration</w:t>
      </w:r>
      <w:r>
        <w:rPr>
          <w:lang w:val="en-GB"/>
        </w:rPr>
        <w:t xml:space="preserve">. During the WUS occasion, UE </w:t>
      </w:r>
      <w:r w:rsidR="00D4435C">
        <w:rPr>
          <w:lang w:val="en-GB"/>
        </w:rPr>
        <w:t xml:space="preserve">activates only the minimal functionality to </w:t>
      </w:r>
      <w:r>
        <w:rPr>
          <w:lang w:val="en-GB"/>
        </w:rPr>
        <w:t xml:space="preserve">detect for </w:t>
      </w:r>
      <w:r w:rsidR="003F3823">
        <w:rPr>
          <w:lang w:val="en-GB"/>
        </w:rPr>
        <w:t>WUS</w:t>
      </w:r>
      <w:r>
        <w:rPr>
          <w:lang w:val="en-GB"/>
        </w:rPr>
        <w:t>. If the result indicates “grant unexpected”</w:t>
      </w:r>
      <w:r w:rsidR="0044386C">
        <w:rPr>
          <w:lang w:val="en-GB"/>
        </w:rPr>
        <w:t xml:space="preserve"> (</w:t>
      </w:r>
      <w:r w:rsidR="00136B8B">
        <w:rPr>
          <w:lang w:val="en-GB"/>
        </w:rPr>
        <w:t>which applies to</w:t>
      </w:r>
      <w:r w:rsidR="0044386C">
        <w:rPr>
          <w:lang w:val="en-GB"/>
        </w:rPr>
        <w:t xml:space="preserve"> the entire ON duration)</w:t>
      </w:r>
      <w:r>
        <w:rPr>
          <w:lang w:val="en-GB"/>
        </w:rPr>
        <w:t xml:space="preserve">, the UE is allowed to go back to sleep and skip the ON duration. </w:t>
      </w:r>
      <w:r w:rsidR="00D4435C">
        <w:rPr>
          <w:lang w:val="en-GB"/>
        </w:rPr>
        <w:t>Otherwise,</w:t>
      </w:r>
      <w:r w:rsidR="00C9475D">
        <w:rPr>
          <w:lang w:val="en-GB"/>
        </w:rPr>
        <w:t xml:space="preserve"> regular DRX procedure is performed</w:t>
      </w:r>
      <w:r w:rsidR="00544D55">
        <w:rPr>
          <w:lang w:val="en-GB"/>
        </w:rPr>
        <w:t xml:space="preserve"> for the remainder of this cycle</w:t>
      </w:r>
      <w:r w:rsidR="00D4435C">
        <w:rPr>
          <w:lang w:val="en-GB"/>
        </w:rPr>
        <w:t>.</w:t>
      </w:r>
    </w:p>
    <w:p w14:paraId="1CFAEAD7" w14:textId="77777777" w:rsidR="00544D55" w:rsidRDefault="00544D55" w:rsidP="00F44EE8">
      <w:pPr>
        <w:rPr>
          <w:lang w:val="en-GB"/>
        </w:rPr>
      </w:pPr>
      <w:r>
        <w:rPr>
          <w:lang w:val="en-GB"/>
        </w:rPr>
        <w:t xml:space="preserve">In </w:t>
      </w:r>
      <w:r w:rsidR="00863B49">
        <w:rPr>
          <w:lang w:val="en-GB"/>
        </w:rPr>
        <w:t>some discussion</w:t>
      </w:r>
      <w:r w:rsidR="00F201AC">
        <w:rPr>
          <w:lang w:val="en-GB"/>
        </w:rPr>
        <w:t>s</w:t>
      </w:r>
      <w:r w:rsidR="00863B49">
        <w:rPr>
          <w:lang w:val="en-GB"/>
        </w:rPr>
        <w:t xml:space="preserve">, “go-to-sleep” signal is proposed as an alternative to “wake-up” signal. Our view is that there is a </w:t>
      </w:r>
      <w:r w:rsidR="001C1EFD">
        <w:rPr>
          <w:lang w:val="en-GB"/>
        </w:rPr>
        <w:t>strict and a general scope for the definition of wake-up signal. In the stricter definition, wake-up signal refers to a signal that is transmitted only when th</w:t>
      </w:r>
      <w:r w:rsidR="00731B72">
        <w:rPr>
          <w:lang w:val="en-GB"/>
        </w:rPr>
        <w:t>e UE is expected to “wake-up” for</w:t>
      </w:r>
      <w:r w:rsidR="001C1EFD">
        <w:rPr>
          <w:lang w:val="en-GB"/>
        </w:rPr>
        <w:t xml:space="preserve"> a subsequent time frame. In a more general definition, it refers to a signal that helps the UE to determine whether it should wake up </w:t>
      </w:r>
      <w:r w:rsidR="006A3A8E">
        <w:rPr>
          <w:lang w:val="en-GB"/>
        </w:rPr>
        <w:t xml:space="preserve">or is allowed to go to sleep </w:t>
      </w:r>
      <w:r w:rsidR="001C1EFD">
        <w:rPr>
          <w:lang w:val="en-GB"/>
        </w:rPr>
        <w:t xml:space="preserve">for a subsequent time frame. Under this general definition, a “go-to-sleep” signal can also be </w:t>
      </w:r>
      <w:r w:rsidR="00731B72">
        <w:rPr>
          <w:lang w:val="en-GB"/>
        </w:rPr>
        <w:t>considered</w:t>
      </w:r>
      <w:r w:rsidR="001C1EFD">
        <w:rPr>
          <w:lang w:val="en-GB"/>
        </w:rPr>
        <w:t xml:space="preserve"> as a kind of wake-up signal. </w:t>
      </w:r>
      <w:r w:rsidR="00673DB0">
        <w:rPr>
          <w:lang w:val="en-GB"/>
        </w:rPr>
        <w:t xml:space="preserve">The general definition of WUS is also implied for terms such as WUS occasion and WUS offset. </w:t>
      </w:r>
      <w:r w:rsidR="001C1EFD">
        <w:rPr>
          <w:lang w:val="en-GB"/>
        </w:rPr>
        <w:t xml:space="preserve">In order to </w:t>
      </w:r>
      <w:r w:rsidR="00673DB0">
        <w:rPr>
          <w:lang w:val="en-GB"/>
        </w:rPr>
        <w:t xml:space="preserve">help </w:t>
      </w:r>
      <w:r w:rsidR="001C1EFD">
        <w:rPr>
          <w:lang w:val="en-GB"/>
        </w:rPr>
        <w:t xml:space="preserve">avoid </w:t>
      </w:r>
      <w:r w:rsidR="00673DB0">
        <w:rPr>
          <w:lang w:val="en-GB"/>
        </w:rPr>
        <w:t>some of the ambiguity in the definition</w:t>
      </w:r>
      <w:r w:rsidR="001C1EFD">
        <w:rPr>
          <w:lang w:val="en-GB"/>
        </w:rPr>
        <w:t xml:space="preserve">, a new term called “advanced grant indication (AGI)” is proposed to refer to the signal, be it a wake-up signal or a go-to-sleep signal. In the context of C-DRX, the information that AGI conveys includes whether a grant </w:t>
      </w:r>
      <w:r w:rsidR="001C1EFD">
        <w:rPr>
          <w:lang w:val="en-GB"/>
        </w:rPr>
        <w:lastRenderedPageBreak/>
        <w:t xml:space="preserve">should be expected in the subsequent ON duration. AGI also refers to the actual physical channel and is discussed more in detail in </w:t>
      </w:r>
      <w:r w:rsidR="001C1EFD">
        <w:rPr>
          <w:lang w:val="en-GB"/>
        </w:rPr>
        <w:fldChar w:fldCharType="begin"/>
      </w:r>
      <w:r w:rsidR="001C1EFD">
        <w:rPr>
          <w:lang w:val="en-GB"/>
        </w:rPr>
        <w:instrText xml:space="preserve"> REF _Ref488940568 \r \h </w:instrText>
      </w:r>
      <w:r w:rsidR="001C1EFD">
        <w:rPr>
          <w:lang w:val="en-GB"/>
        </w:rPr>
      </w:r>
      <w:r w:rsidR="001C1EFD">
        <w:rPr>
          <w:lang w:val="en-GB"/>
        </w:rPr>
        <w:fldChar w:fldCharType="separate"/>
      </w:r>
      <w:r w:rsidR="004A12F8">
        <w:rPr>
          <w:lang w:val="en-GB"/>
        </w:rPr>
        <w:t>[8]</w:t>
      </w:r>
      <w:r w:rsidR="001C1EFD">
        <w:rPr>
          <w:lang w:val="en-GB"/>
        </w:rPr>
        <w:fldChar w:fldCharType="end"/>
      </w:r>
      <w:r w:rsidR="001C1EFD">
        <w:rPr>
          <w:lang w:val="en-GB"/>
        </w:rPr>
        <w:t>.</w:t>
      </w:r>
    </w:p>
    <w:tbl>
      <w:tblPr>
        <w:tblStyle w:val="TableGrid"/>
        <w:tblW w:w="0" w:type="auto"/>
        <w:tblLook w:val="04A0" w:firstRow="1" w:lastRow="0" w:firstColumn="1" w:lastColumn="0" w:noHBand="0" w:noVBand="1"/>
      </w:tblPr>
      <w:tblGrid>
        <w:gridCol w:w="7583"/>
        <w:gridCol w:w="2379"/>
      </w:tblGrid>
      <w:tr w:rsidR="000A6B84" w14:paraId="7556F04A" w14:textId="77777777" w:rsidTr="000A6B84">
        <w:tc>
          <w:tcPr>
            <w:tcW w:w="8005" w:type="dxa"/>
          </w:tcPr>
          <w:p w14:paraId="6110027C" w14:textId="77777777" w:rsidR="000A6B84" w:rsidRDefault="000A6B84" w:rsidP="00F44EE8">
            <w:pPr>
              <w:rPr>
                <w:lang w:val="en-GB"/>
              </w:rPr>
            </w:pPr>
            <w:r>
              <w:object w:dxaOrig="10799" w:dyaOrig="4336" w14:anchorId="14525B38">
                <v:shape id="_x0000_i1026" type="#_x0000_t75" style="width:370.4pt;height:148.8pt" o:ole="">
                  <v:imagedata r:id="rId12" o:title=""/>
                </v:shape>
                <o:OLEObject Type="Embed" ProgID="Visio.Drawing.11" ShapeID="_x0000_i1026" DrawAspect="Content" ObjectID="_1563996960" r:id="rId13"/>
              </w:object>
            </w:r>
          </w:p>
        </w:tc>
        <w:tc>
          <w:tcPr>
            <w:tcW w:w="1957" w:type="dxa"/>
          </w:tcPr>
          <w:p w14:paraId="3E3C3AB8" w14:textId="77777777" w:rsidR="000A6B84" w:rsidRDefault="00044631" w:rsidP="00F44EE8">
            <w:r>
              <w:object w:dxaOrig="3430" w:dyaOrig="2530" w14:anchorId="36821CEE">
                <v:shape id="_x0000_i1027" type="#_x0000_t75" style="width:108.8pt;height:80.8pt" o:ole="">
                  <v:imagedata r:id="rId14" o:title=""/>
                </v:shape>
                <o:OLEObject Type="Embed" ProgID="Visio.Drawing.11" ShapeID="_x0000_i1027" DrawAspect="Content" ObjectID="_1563996961" r:id="rId15"/>
              </w:object>
            </w:r>
          </w:p>
          <w:p w14:paraId="27A57F5C"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1313B016" w14:textId="77777777" w:rsidR="00A87C0A" w:rsidRDefault="00A87C0A" w:rsidP="00A87C0A">
            <w:pPr>
              <w:jc w:val="left"/>
              <w:rPr>
                <w:lang w:val="en-GB"/>
              </w:rPr>
            </w:pPr>
            <w:r w:rsidRPr="00A87C0A">
              <w:rPr>
                <w:rFonts w:asciiTheme="minorHAnsi" w:hAnsiTheme="minorHAnsi"/>
                <w:sz w:val="16"/>
              </w:rPr>
              <w:t>x-axis represents time.</w:t>
            </w:r>
          </w:p>
        </w:tc>
      </w:tr>
    </w:tbl>
    <w:p w14:paraId="234D3ED8" w14:textId="77777777" w:rsidR="000A6B84" w:rsidRPr="00F44EE8" w:rsidRDefault="000A6B84" w:rsidP="00F44EE8">
      <w:pPr>
        <w:rPr>
          <w:lang w:val="en-GB"/>
        </w:rPr>
      </w:pPr>
    </w:p>
    <w:p w14:paraId="6570B6F6" w14:textId="77777777" w:rsidR="000A6B84" w:rsidRDefault="000A6B84" w:rsidP="000A6B84">
      <w:pPr>
        <w:rPr>
          <w:lang w:val="en-GB"/>
        </w:rPr>
      </w:pPr>
      <w:r w:rsidRPr="000A6B84">
        <w:rPr>
          <w:u w:val="single"/>
          <w:lang w:val="en-GB"/>
        </w:rPr>
        <w:t>Sources of Power Saving</w:t>
      </w:r>
      <w:r>
        <w:rPr>
          <w:lang w:val="en-GB"/>
        </w:rPr>
        <w:t>:</w:t>
      </w:r>
    </w:p>
    <w:p w14:paraId="3027FB0C"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sidR="006A3A8E">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sidR="006A3A8E">
        <w:rPr>
          <w:rFonts w:ascii="Times New Roman" w:eastAsia="SimSun" w:hAnsi="Times New Roman"/>
          <w:sz w:val="20"/>
          <w:szCs w:val="20"/>
          <w:lang w:val="en-GB"/>
        </w:rPr>
        <w:t xml:space="preserve"> functionality</w:t>
      </w:r>
    </w:p>
    <w:p w14:paraId="08D6C29F" w14:textId="77777777" w:rsidR="000A6B84" w:rsidRPr="00A83D33" w:rsidRDefault="000A6B8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Essentially two-stage wake-up: </w:t>
      </w:r>
      <w:r w:rsidR="008A17D7" w:rsidRPr="00A83D33">
        <w:rPr>
          <w:rFonts w:ascii="Times New Roman" w:eastAsia="SimSun" w:hAnsi="Times New Roman"/>
          <w:sz w:val="20"/>
          <w:szCs w:val="20"/>
          <w:lang w:val="en-GB"/>
        </w:rPr>
        <w:t xml:space="preserve">In the first stage, only </w:t>
      </w:r>
      <w:r w:rsidRPr="00A83D33">
        <w:rPr>
          <w:rFonts w:ascii="Times New Roman" w:eastAsia="SimSun" w:hAnsi="Times New Roman"/>
          <w:sz w:val="20"/>
          <w:szCs w:val="20"/>
          <w:lang w:val="en-GB"/>
        </w:rPr>
        <w:t xml:space="preserve">the minimum </w:t>
      </w:r>
      <w:r w:rsidR="008A17D7" w:rsidRPr="00A83D33">
        <w:rPr>
          <w:rFonts w:ascii="Times New Roman" w:eastAsia="SimSun" w:hAnsi="Times New Roman"/>
          <w:sz w:val="20"/>
          <w:szCs w:val="20"/>
          <w:lang w:val="en-GB"/>
        </w:rPr>
        <w:t xml:space="preserve">modem </w:t>
      </w:r>
      <w:r w:rsidRPr="00A83D33">
        <w:rPr>
          <w:rFonts w:ascii="Times New Roman" w:eastAsia="SimSun" w:hAnsi="Times New Roman"/>
          <w:sz w:val="20"/>
          <w:szCs w:val="20"/>
          <w:lang w:val="en-GB"/>
        </w:rPr>
        <w:t>functio</w:t>
      </w:r>
      <w:r w:rsidR="002C2EE0" w:rsidRPr="00A83D33">
        <w:rPr>
          <w:rFonts w:ascii="Times New Roman" w:eastAsia="SimSun" w:hAnsi="Times New Roman"/>
          <w:sz w:val="20"/>
          <w:szCs w:val="20"/>
          <w:lang w:val="en-GB"/>
        </w:rPr>
        <w:t xml:space="preserve">nality </w:t>
      </w:r>
      <w:r w:rsidR="008A17D7" w:rsidRPr="00A83D33">
        <w:rPr>
          <w:rFonts w:ascii="Times New Roman" w:eastAsia="SimSun" w:hAnsi="Times New Roman"/>
          <w:sz w:val="20"/>
          <w:szCs w:val="20"/>
          <w:lang w:val="en-GB"/>
        </w:rPr>
        <w:t xml:space="preserve">is activated </w:t>
      </w:r>
      <w:r w:rsidR="002C2EE0" w:rsidRPr="00A83D33">
        <w:rPr>
          <w:rFonts w:ascii="Times New Roman" w:eastAsia="SimSun" w:hAnsi="Times New Roman"/>
          <w:sz w:val="20"/>
          <w:szCs w:val="20"/>
          <w:lang w:val="en-GB"/>
        </w:rPr>
        <w:t xml:space="preserve">to receive and decode </w:t>
      </w:r>
      <w:r w:rsidR="00BC7303" w:rsidRPr="00A83D33">
        <w:rPr>
          <w:rFonts w:ascii="Times New Roman" w:eastAsia="SimSun" w:hAnsi="Times New Roman"/>
          <w:sz w:val="20"/>
          <w:szCs w:val="20"/>
          <w:lang w:val="en-GB"/>
        </w:rPr>
        <w:t>AGI</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Only when a grant is expected based on AGI, UE enters the second stage</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 xml:space="preserve">and </w:t>
      </w:r>
      <w:r w:rsidRPr="00A83D33">
        <w:rPr>
          <w:rFonts w:ascii="Times New Roman" w:eastAsia="SimSun" w:hAnsi="Times New Roman"/>
          <w:sz w:val="20"/>
          <w:szCs w:val="20"/>
          <w:lang w:val="en-GB"/>
        </w:rPr>
        <w:t xml:space="preserve">conditionally </w:t>
      </w:r>
      <w:r w:rsidR="002C2EE0" w:rsidRPr="00A83D33">
        <w:rPr>
          <w:rFonts w:ascii="Times New Roman" w:eastAsia="SimSun" w:hAnsi="Times New Roman"/>
          <w:sz w:val="20"/>
          <w:szCs w:val="20"/>
          <w:lang w:val="en-GB"/>
        </w:rPr>
        <w:t>enable</w:t>
      </w:r>
      <w:r w:rsidRPr="00A83D33">
        <w:rPr>
          <w:rFonts w:ascii="Times New Roman" w:eastAsia="SimSun" w:hAnsi="Times New Roman"/>
          <w:sz w:val="20"/>
          <w:szCs w:val="20"/>
          <w:lang w:val="en-GB"/>
        </w:rPr>
        <w:t xml:space="preserve"> the full functionality </w:t>
      </w:r>
      <w:r w:rsidR="002C2EE0" w:rsidRPr="00A83D33">
        <w:rPr>
          <w:rFonts w:ascii="Times New Roman" w:eastAsia="SimSun" w:hAnsi="Times New Roman"/>
          <w:sz w:val="20"/>
          <w:szCs w:val="20"/>
          <w:lang w:val="en-GB"/>
        </w:rPr>
        <w:t xml:space="preserve">of the modem </w:t>
      </w:r>
      <w:r w:rsidRPr="00A83D33">
        <w:rPr>
          <w:rFonts w:ascii="Times New Roman" w:eastAsia="SimSun" w:hAnsi="Times New Roman"/>
          <w:sz w:val="20"/>
          <w:szCs w:val="20"/>
          <w:lang w:val="en-GB"/>
        </w:rPr>
        <w:t>for data reception (and feedbacks)</w:t>
      </w:r>
      <w:r w:rsidR="006A3A8E">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w:t>
      </w:r>
      <w:r w:rsidR="008A17D7" w:rsidRPr="00A83D33">
        <w:rPr>
          <w:rFonts w:ascii="Times New Roman" w:eastAsia="SimSun" w:hAnsi="Times New Roman"/>
          <w:sz w:val="20"/>
          <w:szCs w:val="20"/>
          <w:lang w:val="en-GB"/>
        </w:rPr>
        <w:t xml:space="preserve"> If significant percentage of the DRX cycles contains no grant, allowing the UE to expend as little power as possible for AGI detection and going back to sleep for those cycles greatly helps </w:t>
      </w:r>
      <w:r w:rsidR="00571729" w:rsidRPr="00A83D33">
        <w:rPr>
          <w:rFonts w:ascii="Times New Roman" w:eastAsia="SimSun" w:hAnsi="Times New Roman"/>
          <w:sz w:val="20"/>
          <w:szCs w:val="20"/>
          <w:lang w:val="en-GB"/>
        </w:rPr>
        <w:t>minimize</w:t>
      </w:r>
      <w:r w:rsidR="008A17D7" w:rsidRPr="00A83D33">
        <w:rPr>
          <w:rFonts w:ascii="Times New Roman" w:eastAsia="SimSun" w:hAnsi="Times New Roman"/>
          <w:sz w:val="20"/>
          <w:szCs w:val="20"/>
          <w:lang w:val="en-GB"/>
        </w:rPr>
        <w:t xml:space="preserve"> power consumption.</w:t>
      </w:r>
    </w:p>
    <w:p w14:paraId="31F4F746"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1DBF0409" w14:textId="77777777" w:rsidR="00BC7303" w:rsidRPr="00A83D33" w:rsidRDefault="00BC7303"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In systems without wake-up signalling such as LTE, there is usually a power penalty for operating with short DRX cycles (for example, in the order of tens of millisecond). </w:t>
      </w:r>
      <w:r w:rsidR="008C6D64" w:rsidRPr="00A83D33">
        <w:rPr>
          <w:rFonts w:ascii="Times New Roman" w:eastAsia="SimSun" w:hAnsi="Times New Roman"/>
          <w:sz w:val="20"/>
          <w:szCs w:val="20"/>
          <w:lang w:val="en-GB"/>
        </w:rPr>
        <w:t xml:space="preserve">This kind of short DRX cycle is typically only configured if the traffic has stringent latency requirement, such as </w:t>
      </w:r>
      <w:proofErr w:type="spellStart"/>
      <w:r w:rsidR="008C6D64" w:rsidRPr="00A83D33">
        <w:rPr>
          <w:rFonts w:ascii="Times New Roman" w:eastAsia="SimSun" w:hAnsi="Times New Roman"/>
          <w:sz w:val="20"/>
          <w:szCs w:val="20"/>
          <w:lang w:val="en-GB"/>
        </w:rPr>
        <w:t>VoLTE</w:t>
      </w:r>
      <w:proofErr w:type="spellEnd"/>
      <w:r w:rsidR="008C6D64" w:rsidRPr="00A83D33">
        <w:rPr>
          <w:rFonts w:ascii="Times New Roman" w:eastAsia="SimSun" w:hAnsi="Times New Roman"/>
          <w:sz w:val="20"/>
          <w:szCs w:val="20"/>
          <w:lang w:val="en-GB"/>
        </w:rPr>
        <w:t>. For sporadic traffic that has stringent latency requirement (for example, actuation or response for automation</w:t>
      </w:r>
      <w:r w:rsidR="00717F76" w:rsidRPr="00A83D33">
        <w:rPr>
          <w:rFonts w:ascii="Times New Roman" w:eastAsia="SimSun" w:hAnsi="Times New Roman"/>
          <w:sz w:val="20"/>
          <w:szCs w:val="20"/>
          <w:lang w:val="en-GB"/>
        </w:rPr>
        <w:t xml:space="preserve"> applications</w:t>
      </w:r>
      <w:r w:rsidR="008C6D64" w:rsidRPr="00A83D33">
        <w:rPr>
          <w:rFonts w:ascii="Times New Roman" w:eastAsia="SimSun" w:hAnsi="Times New Roman"/>
          <w:sz w:val="20"/>
          <w:szCs w:val="20"/>
          <w:lang w:val="en-GB"/>
        </w:rPr>
        <w:t>), DRX cycle has to be short but majority of them could be empty cycles. Wake-up signalling could be extrem</w:t>
      </w:r>
      <w:r w:rsidR="0021645D" w:rsidRPr="00A83D33">
        <w:rPr>
          <w:rFonts w:ascii="Times New Roman" w:eastAsia="SimSun" w:hAnsi="Times New Roman"/>
          <w:sz w:val="20"/>
          <w:szCs w:val="20"/>
          <w:lang w:val="en-GB"/>
        </w:rPr>
        <w:t>ely effective for such</w:t>
      </w:r>
      <w:r w:rsidR="008C6D64" w:rsidRPr="00A83D33">
        <w:rPr>
          <w:rFonts w:ascii="Times New Roman" w:eastAsia="SimSun" w:hAnsi="Times New Roman"/>
          <w:sz w:val="20"/>
          <w:szCs w:val="20"/>
          <w:lang w:val="en-GB"/>
        </w:rPr>
        <w:t xml:space="preserve"> scenario</w:t>
      </w:r>
      <w:r w:rsidR="0021645D" w:rsidRPr="00A83D33">
        <w:rPr>
          <w:rFonts w:ascii="Times New Roman" w:eastAsia="SimSun" w:hAnsi="Times New Roman"/>
          <w:sz w:val="20"/>
          <w:szCs w:val="20"/>
          <w:lang w:val="en-GB"/>
        </w:rPr>
        <w:t>s</w:t>
      </w:r>
      <w:r w:rsidR="008C6D64" w:rsidRPr="00A83D33">
        <w:rPr>
          <w:rFonts w:ascii="Times New Roman" w:eastAsia="SimSun" w:hAnsi="Times New Roman"/>
          <w:sz w:val="20"/>
          <w:szCs w:val="20"/>
          <w:lang w:val="en-GB"/>
        </w:rPr>
        <w:t>.</w:t>
      </w:r>
    </w:p>
    <w:p w14:paraId="440A8B4F" w14:textId="77777777" w:rsidR="00585C83" w:rsidRPr="00A83D33" w:rsidRDefault="008C6D6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Generally, i</w:t>
      </w:r>
      <w:r w:rsidR="000A6B84" w:rsidRPr="00A83D33">
        <w:rPr>
          <w:rFonts w:ascii="Times New Roman" w:eastAsia="SimSun" w:hAnsi="Times New Roman"/>
          <w:sz w:val="20"/>
          <w:szCs w:val="20"/>
          <w:lang w:val="en-GB"/>
        </w:rPr>
        <w:t xml:space="preserve">f the power overhead for waking up to monitor </w:t>
      </w:r>
      <w:r w:rsidR="00044631" w:rsidRPr="00A83D33">
        <w:rPr>
          <w:rFonts w:ascii="Times New Roman" w:eastAsia="SimSun" w:hAnsi="Times New Roman"/>
          <w:sz w:val="20"/>
          <w:szCs w:val="20"/>
          <w:lang w:val="en-GB"/>
        </w:rPr>
        <w:t xml:space="preserve">for data assignment in each DRX cycle </w:t>
      </w:r>
      <w:r w:rsidR="000A6B84" w:rsidRPr="00A83D33">
        <w:rPr>
          <w:rFonts w:ascii="Times New Roman" w:eastAsia="SimSun" w:hAnsi="Times New Roman"/>
          <w:sz w:val="20"/>
          <w:szCs w:val="20"/>
          <w:lang w:val="en-GB"/>
        </w:rPr>
        <w:t xml:space="preserve">is reduced, shorter DRX cycle can </w:t>
      </w:r>
      <w:r w:rsidR="006A3A8E">
        <w:rPr>
          <w:rFonts w:ascii="Times New Roman" w:eastAsia="SimSun" w:hAnsi="Times New Roman"/>
          <w:sz w:val="20"/>
          <w:szCs w:val="20"/>
          <w:lang w:val="en-GB"/>
        </w:rPr>
        <w:t>similar to</w:t>
      </w:r>
      <w:r w:rsidR="002E4CD2" w:rsidRPr="00A83D33">
        <w:rPr>
          <w:rFonts w:ascii="Times New Roman" w:eastAsia="SimSun" w:hAnsi="Times New Roman"/>
          <w:sz w:val="20"/>
          <w:szCs w:val="20"/>
          <w:lang w:val="en-GB"/>
        </w:rPr>
        <w:t xml:space="preserve"> longer DRX cycles</w:t>
      </w:r>
      <w:r w:rsidR="006A3A8E">
        <w:rPr>
          <w:rFonts w:ascii="Times New Roman" w:eastAsia="SimSun" w:hAnsi="Times New Roman"/>
          <w:sz w:val="20"/>
          <w:szCs w:val="20"/>
          <w:lang w:val="en-GB"/>
        </w:rPr>
        <w:t xml:space="preserve"> in terms of energy efficiency</w:t>
      </w:r>
      <w:r w:rsidR="000A6B84" w:rsidRPr="00A83D33">
        <w:rPr>
          <w:rFonts w:ascii="Times New Roman" w:eastAsia="SimSun" w:hAnsi="Times New Roman"/>
          <w:sz w:val="20"/>
          <w:szCs w:val="20"/>
          <w:lang w:val="en-GB"/>
        </w:rPr>
        <w:t xml:space="preserve">. This allows shortening of the inactivity timer while maintaining the </w:t>
      </w:r>
      <w:r w:rsidR="00D01954" w:rsidRPr="00A83D33">
        <w:rPr>
          <w:rFonts w:ascii="Times New Roman" w:eastAsia="SimSun" w:hAnsi="Times New Roman"/>
          <w:sz w:val="20"/>
          <w:szCs w:val="20"/>
          <w:lang w:val="en-GB"/>
        </w:rPr>
        <w:t xml:space="preserve">similar </w:t>
      </w:r>
      <w:r w:rsidR="000A6B84" w:rsidRPr="00A83D33">
        <w:rPr>
          <w:rFonts w:ascii="Times New Roman" w:eastAsia="SimSun" w:hAnsi="Times New Roman"/>
          <w:sz w:val="20"/>
          <w:szCs w:val="20"/>
          <w:lang w:val="en-GB"/>
        </w:rPr>
        <w:t xml:space="preserve">latency target, and </w:t>
      </w:r>
      <w:r w:rsidR="00660B77" w:rsidRPr="00A83D33">
        <w:rPr>
          <w:rFonts w:ascii="Times New Roman" w:eastAsia="SimSun" w:hAnsi="Times New Roman"/>
          <w:sz w:val="20"/>
          <w:szCs w:val="20"/>
          <w:lang w:val="en-GB"/>
        </w:rPr>
        <w:t xml:space="preserve">tends to </w:t>
      </w:r>
      <w:r w:rsidR="002C2EE0" w:rsidRPr="00A83D33">
        <w:rPr>
          <w:rFonts w:ascii="Times New Roman" w:eastAsia="SimSun" w:hAnsi="Times New Roman"/>
          <w:sz w:val="20"/>
          <w:szCs w:val="20"/>
          <w:lang w:val="en-GB"/>
        </w:rPr>
        <w:t>reduce</w:t>
      </w:r>
      <w:r w:rsidR="000A6B84" w:rsidRPr="00A83D33">
        <w:rPr>
          <w:rFonts w:ascii="Times New Roman" w:eastAsia="SimSun" w:hAnsi="Times New Roman"/>
          <w:sz w:val="20"/>
          <w:szCs w:val="20"/>
          <w:lang w:val="en-GB"/>
        </w:rPr>
        <w:t xml:space="preserve"> the duration of time UE spends monitoring PDCCH (during inactivity timer unexpired state).</w:t>
      </w:r>
    </w:p>
    <w:p w14:paraId="638F3ED2" w14:textId="77777777" w:rsidR="00DF7D88" w:rsidRDefault="00DF7D88" w:rsidP="005634FC">
      <w:pPr>
        <w:rPr>
          <w:lang w:val="en-GB"/>
        </w:rPr>
      </w:pPr>
    </w:p>
    <w:p w14:paraId="0969F86D" w14:textId="77777777" w:rsidR="00844A3E" w:rsidRPr="00835BD5" w:rsidRDefault="00DF7D88" w:rsidP="005634FC">
      <w:pPr>
        <w:rPr>
          <w:lang w:val="en-GB"/>
        </w:rPr>
      </w:pPr>
      <w:r w:rsidRPr="00745F69">
        <w:rPr>
          <w:b/>
          <w:lang w:val="en-GB"/>
        </w:rPr>
        <w:t>Proposal</w:t>
      </w:r>
      <w:r w:rsidR="00F307B6">
        <w:rPr>
          <w:b/>
          <w:lang w:val="en-GB"/>
        </w:rPr>
        <w:t xml:space="preserve"> 1</w:t>
      </w:r>
      <w:r w:rsidRPr="00F307B6">
        <w:rPr>
          <w:b/>
          <w:lang w:val="en-GB"/>
        </w:rPr>
        <w:t>:</w:t>
      </w:r>
      <w:r w:rsidRPr="00A83D33">
        <w:rPr>
          <w:b/>
          <w:lang w:val="en-GB"/>
        </w:rPr>
        <w:t xml:space="preserve"> NR support</w:t>
      </w:r>
      <w:r w:rsidR="00730E92" w:rsidRPr="00A83D33">
        <w:rPr>
          <w:b/>
          <w:lang w:val="en-GB"/>
        </w:rPr>
        <w:t>s</w:t>
      </w:r>
      <w:r w:rsidRPr="00A83D33">
        <w:rPr>
          <w:b/>
          <w:lang w:val="en-GB"/>
        </w:rPr>
        <w:t xml:space="preserve"> </w:t>
      </w:r>
      <w:r w:rsidR="00D00334" w:rsidRPr="00A83D33">
        <w:rPr>
          <w:b/>
          <w:lang w:val="en-GB"/>
        </w:rPr>
        <w:t xml:space="preserve">both </w:t>
      </w:r>
      <w:r w:rsidRPr="00A83D33">
        <w:rPr>
          <w:b/>
          <w:lang w:val="en-GB"/>
        </w:rPr>
        <w:t xml:space="preserve">wake-up </w:t>
      </w:r>
      <w:r w:rsidR="00D00334" w:rsidRPr="00A83D33">
        <w:rPr>
          <w:b/>
          <w:lang w:val="en-GB"/>
        </w:rPr>
        <w:t xml:space="preserve">and go-to-sleep </w:t>
      </w:r>
      <w:r w:rsidRPr="00A83D33">
        <w:rPr>
          <w:b/>
          <w:lang w:val="en-GB"/>
        </w:rPr>
        <w:t>signalling in C-DRX</w:t>
      </w:r>
      <w:r w:rsidR="00D00334" w:rsidRPr="00A83D33">
        <w:rPr>
          <w:b/>
          <w:lang w:val="en-GB"/>
        </w:rPr>
        <w:t xml:space="preserve"> mode </w:t>
      </w:r>
      <w:r w:rsidR="00524C82">
        <w:rPr>
          <w:b/>
          <w:lang w:val="en-GB"/>
        </w:rPr>
        <w:t>by</w:t>
      </w:r>
      <w:r w:rsidR="00D00334" w:rsidRPr="00A83D33">
        <w:rPr>
          <w:b/>
          <w:lang w:val="en-GB"/>
        </w:rPr>
        <w:t xml:space="preserve"> the method of advanced grant indication</w:t>
      </w:r>
      <w:r w:rsidR="00A83D33">
        <w:rPr>
          <w:b/>
          <w:lang w:val="en-GB"/>
        </w:rPr>
        <w:t>, which is special DCI that tells UE whether a grant should be expected in the upcoming DRX on duration</w:t>
      </w:r>
      <w:r w:rsidR="00D00334" w:rsidRPr="00A83D33">
        <w:rPr>
          <w:b/>
          <w:lang w:val="en-GB"/>
        </w:rPr>
        <w:t>.</w:t>
      </w:r>
      <w:r w:rsidR="00D00334">
        <w:rPr>
          <w:lang w:val="en-GB"/>
        </w:rPr>
        <w:t xml:space="preserve"> </w:t>
      </w:r>
    </w:p>
    <w:p w14:paraId="416C23EC" w14:textId="77777777" w:rsidR="00CD3636" w:rsidRDefault="00CD3636" w:rsidP="00CD3636">
      <w:pPr>
        <w:rPr>
          <w:lang w:val="en-GB"/>
        </w:rPr>
      </w:pPr>
    </w:p>
    <w:p w14:paraId="6CAAE2A8" w14:textId="77777777" w:rsidR="00CD3636" w:rsidRDefault="00CD3636" w:rsidP="005634FC">
      <w:pPr>
        <w:pStyle w:val="Heading2"/>
      </w:pPr>
      <w:r>
        <w:t>Design Considerations for WUS</w:t>
      </w:r>
    </w:p>
    <w:p w14:paraId="72C643A2" w14:textId="77777777" w:rsidR="0090069D" w:rsidRDefault="0090069D" w:rsidP="0090069D">
      <w:pPr>
        <w:pStyle w:val="Heading3"/>
        <w:ind w:left="810" w:hanging="810"/>
      </w:pPr>
      <w:r>
        <w:t>UE-specific vs Group-specific</w:t>
      </w:r>
    </w:p>
    <w:p w14:paraId="3B1DA0C0" w14:textId="77777777" w:rsidR="0090069D" w:rsidRPr="00023304" w:rsidRDefault="0090069D" w:rsidP="0090069D">
      <w:pPr>
        <w:rPr>
          <w:lang w:val="en-GB"/>
        </w:rPr>
      </w:pPr>
      <w:r w:rsidRPr="00023304">
        <w:rPr>
          <w:lang w:val="en-GB"/>
        </w:rPr>
        <w:t xml:space="preserve">UE-specific </w:t>
      </w:r>
      <w:r>
        <w:rPr>
          <w:lang w:val="en-GB"/>
        </w:rPr>
        <w:t>AGI</w:t>
      </w:r>
      <w:r w:rsidRPr="00023304">
        <w:rPr>
          <w:lang w:val="en-GB"/>
        </w:rPr>
        <w:t xml:space="preserve"> refers to </w:t>
      </w:r>
      <w:r>
        <w:rPr>
          <w:lang w:val="en-GB"/>
        </w:rPr>
        <w:t>an</w:t>
      </w:r>
      <w:r w:rsidRPr="00023304">
        <w:rPr>
          <w:lang w:val="en-GB"/>
        </w:rPr>
        <w:t xml:space="preserve"> </w:t>
      </w:r>
      <w:r>
        <w:rPr>
          <w:lang w:val="en-GB"/>
        </w:rPr>
        <w:t xml:space="preserve">addressing </w:t>
      </w:r>
      <w:r w:rsidRPr="00023304">
        <w:rPr>
          <w:lang w:val="en-GB"/>
        </w:rPr>
        <w:t xml:space="preserve">scheme where the </w:t>
      </w:r>
      <w:r>
        <w:rPr>
          <w:lang w:val="en-GB"/>
        </w:rPr>
        <w:t>AGI</w:t>
      </w:r>
      <w:r w:rsidRPr="00023304">
        <w:rPr>
          <w:lang w:val="en-GB"/>
        </w:rPr>
        <w:t xml:space="preserve"> is dedicated to a particular UE. Group-specific </w:t>
      </w:r>
      <w:r>
        <w:rPr>
          <w:lang w:val="en-GB"/>
        </w:rPr>
        <w:t xml:space="preserve">AGI refers to an addressing </w:t>
      </w:r>
      <w:r w:rsidRPr="00023304">
        <w:rPr>
          <w:lang w:val="en-GB"/>
        </w:rPr>
        <w:t xml:space="preserve">scheme where the </w:t>
      </w:r>
      <w:r>
        <w:rPr>
          <w:lang w:val="en-GB"/>
        </w:rPr>
        <w:t xml:space="preserve">AGI </w:t>
      </w:r>
      <w:r w:rsidRPr="00023304">
        <w:rPr>
          <w:lang w:val="en-GB"/>
        </w:rPr>
        <w:t xml:space="preserve">is shared between a group of UE. </w:t>
      </w:r>
    </w:p>
    <w:p w14:paraId="7AACCC2C" w14:textId="77777777" w:rsidR="0090069D" w:rsidRPr="00023304" w:rsidRDefault="0090069D" w:rsidP="0090069D">
      <w:pPr>
        <w:rPr>
          <w:lang w:val="en-GB"/>
        </w:rPr>
      </w:pPr>
      <w:r w:rsidRPr="00023304">
        <w:rPr>
          <w:lang w:val="en-GB"/>
        </w:rPr>
        <w:t xml:space="preserve">For UE-specific </w:t>
      </w:r>
      <w:r>
        <w:rPr>
          <w:lang w:val="en-GB"/>
        </w:rPr>
        <w:t>AGI</w:t>
      </w:r>
      <w:r w:rsidRPr="00023304">
        <w:rPr>
          <w:lang w:val="en-GB"/>
        </w:rPr>
        <w:t xml:space="preserve">, </w:t>
      </w:r>
      <w:r>
        <w:rPr>
          <w:lang w:val="en-GB"/>
        </w:rPr>
        <w:t>each UE tries to decode AGI in its assigned search space. UE may be addressed with UE-RNTI scrambling or an UE identifier in the payload. Because m</w:t>
      </w:r>
      <w:r w:rsidRPr="00023304">
        <w:rPr>
          <w:lang w:val="en-GB"/>
        </w:rPr>
        <w:t>ultiple UEs can have search space that overlap</w:t>
      </w:r>
      <w:r>
        <w:rPr>
          <w:lang w:val="en-GB"/>
        </w:rPr>
        <w:t>,</w:t>
      </w:r>
      <w:r w:rsidRPr="00023304">
        <w:rPr>
          <w:lang w:val="en-GB"/>
        </w:rPr>
        <w:t xml:space="preserve"> </w:t>
      </w:r>
      <w:r>
        <w:rPr>
          <w:lang w:val="en-GB"/>
        </w:rPr>
        <w:t>AGI</w:t>
      </w:r>
      <w:r w:rsidRPr="00023304">
        <w:rPr>
          <w:lang w:val="en-GB"/>
        </w:rPr>
        <w:t xml:space="preserve"> search space must be defined to be sufficient to handle collision of resources. UE can assume </w:t>
      </w:r>
      <w:r>
        <w:rPr>
          <w:lang w:val="en-GB"/>
        </w:rPr>
        <w:t>AGI</w:t>
      </w:r>
      <w:r w:rsidRPr="00023304">
        <w:rPr>
          <w:lang w:val="en-GB"/>
        </w:rPr>
        <w:t xml:space="preserve"> </w:t>
      </w:r>
      <w:r>
        <w:rPr>
          <w:lang w:val="en-GB"/>
        </w:rPr>
        <w:t>search space</w:t>
      </w:r>
      <w:r w:rsidRPr="00023304">
        <w:rPr>
          <w:lang w:val="en-GB"/>
        </w:rPr>
        <w:t xml:space="preserve"> based on the state of DRX operation.</w:t>
      </w:r>
    </w:p>
    <w:p w14:paraId="5221BFCD" w14:textId="77777777" w:rsidR="0090069D" w:rsidRPr="009B27C1" w:rsidRDefault="0090069D" w:rsidP="0090069D">
      <w:pPr>
        <w:rPr>
          <w:lang w:val="en-GB"/>
        </w:rPr>
      </w:pPr>
      <w:r w:rsidRPr="009B27C1">
        <w:rPr>
          <w:lang w:val="en-GB"/>
        </w:rPr>
        <w:lastRenderedPageBreak/>
        <w:t xml:space="preserve">Group specific </w:t>
      </w:r>
      <w:r>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Pr>
          <w:lang w:val="en-GB"/>
        </w:rPr>
        <w:t xml:space="preserve"> </w:t>
      </w:r>
    </w:p>
    <w:p w14:paraId="73C7F336" w14:textId="77777777" w:rsidR="0090069D" w:rsidRPr="009B27C1" w:rsidRDefault="0090069D" w:rsidP="0090069D">
      <w:pPr>
        <w:rPr>
          <w:lang w:val="en-GB"/>
        </w:rPr>
      </w:pPr>
      <w:r w:rsidRPr="009B27C1">
        <w:rPr>
          <w:lang w:val="en-GB"/>
        </w:rPr>
        <w:t xml:space="preserve">UEs </w:t>
      </w:r>
      <w:r>
        <w:rPr>
          <w:lang w:val="en-GB"/>
        </w:rPr>
        <w:t>may be</w:t>
      </w:r>
      <w:r w:rsidRPr="009B27C1">
        <w:rPr>
          <w:lang w:val="en-GB"/>
        </w:rPr>
        <w:t xml:space="preserve"> configured to monitor the common search space for the </w:t>
      </w:r>
      <w:r>
        <w:rPr>
          <w:lang w:val="en-GB"/>
        </w:rPr>
        <w:t>AGI</w:t>
      </w:r>
      <w:r w:rsidRPr="009B27C1">
        <w:rPr>
          <w:lang w:val="en-GB"/>
        </w:rPr>
        <w:t xml:space="preserve"> with </w:t>
      </w:r>
      <w:r>
        <w:rPr>
          <w:lang w:val="en-GB"/>
        </w:rPr>
        <w:t xml:space="preserve">a special </w:t>
      </w:r>
      <w:r w:rsidRPr="009B27C1">
        <w:rPr>
          <w:lang w:val="en-GB"/>
        </w:rPr>
        <w:t xml:space="preserve">RNTI. The set of UE which are monitoring the same search space would share the </w:t>
      </w:r>
      <w:r>
        <w:rPr>
          <w:lang w:val="en-GB"/>
        </w:rPr>
        <w:t>AGI</w:t>
      </w:r>
      <w:r w:rsidRPr="009B27C1">
        <w:rPr>
          <w:lang w:val="en-GB"/>
        </w:rPr>
        <w:t xml:space="preserve">. gNB is aware of this set of UEs and would aggregate the </w:t>
      </w:r>
      <w:r>
        <w:rPr>
          <w:lang w:val="en-GB"/>
        </w:rPr>
        <w:t>AGI</w:t>
      </w:r>
      <w:r w:rsidRPr="009B27C1">
        <w:rPr>
          <w:lang w:val="en-GB"/>
        </w:rPr>
        <w:t xml:space="preserve"> across the set of UE. If any UE in the set needs to be woken up</w:t>
      </w:r>
      <w:r>
        <w:rPr>
          <w:lang w:val="en-GB"/>
        </w:rPr>
        <w:t xml:space="preserve"> for ON duration PDCCH monitoring</w:t>
      </w:r>
      <w:r w:rsidRPr="009B27C1">
        <w:rPr>
          <w:lang w:val="en-GB"/>
        </w:rPr>
        <w:t>, the entire set will be woken up.</w:t>
      </w:r>
      <w:r>
        <w:rPr>
          <w:lang w:val="en-GB"/>
        </w:rPr>
        <w:t xml:space="preserve"> As an enhancement, UE identifiers for subset of the group may be carried in the payload to further qualify that the AGI is only for those identified UEs.</w:t>
      </w:r>
    </w:p>
    <w:p w14:paraId="58CA535B" w14:textId="77777777" w:rsidR="0090069D" w:rsidRDefault="0090069D" w:rsidP="0090069D">
      <w:pPr>
        <w:rPr>
          <w:lang w:val="en-GB"/>
        </w:rPr>
      </w:pPr>
      <w:r w:rsidRPr="00745F69">
        <w:rPr>
          <w:b/>
          <w:lang w:val="en-GB"/>
        </w:rPr>
        <w:t>Proposal</w:t>
      </w:r>
      <w:r>
        <w:rPr>
          <w:b/>
          <w:lang w:val="en-GB"/>
        </w:rPr>
        <w:t xml:space="preserve"> 2</w:t>
      </w:r>
      <w:r w:rsidRPr="00745F69">
        <w:rPr>
          <w:b/>
          <w:lang w:val="en-GB"/>
        </w:rPr>
        <w:t>:</w:t>
      </w:r>
      <w:r>
        <w:rPr>
          <w:lang w:val="en-GB"/>
        </w:rPr>
        <w:t xml:space="preserve"> </w:t>
      </w:r>
      <w:r w:rsidRPr="00117A06">
        <w:rPr>
          <w:b/>
          <w:lang w:val="en-GB"/>
        </w:rPr>
        <w:t>Network can configure</w:t>
      </w:r>
      <w:r w:rsidR="00EC5FFC">
        <w:rPr>
          <w:b/>
          <w:lang w:val="en-GB"/>
        </w:rPr>
        <w:t>, activate and dea</w:t>
      </w:r>
      <w:r w:rsidR="001958C0">
        <w:rPr>
          <w:b/>
          <w:lang w:val="en-GB"/>
        </w:rPr>
        <w:t>c</w:t>
      </w:r>
      <w:r w:rsidR="00EC5FFC">
        <w:rPr>
          <w:b/>
          <w:lang w:val="en-GB"/>
        </w:rPr>
        <w:t>tivate</w:t>
      </w:r>
      <w:r w:rsidRPr="00117A06">
        <w:rPr>
          <w:b/>
          <w:lang w:val="en-GB"/>
        </w:rPr>
        <w:t xml:space="preserve"> advanced grant indication either on a per UE basis or on a per group basis.</w:t>
      </w:r>
    </w:p>
    <w:p w14:paraId="64ECA3E5" w14:textId="77777777" w:rsidR="0090069D" w:rsidRPr="00524C82" w:rsidRDefault="0090069D" w:rsidP="00A83D33"/>
    <w:p w14:paraId="65588039" w14:textId="77777777" w:rsidR="007D1758" w:rsidRDefault="00846A93" w:rsidP="005634FC">
      <w:pPr>
        <w:pStyle w:val="Heading3"/>
      </w:pPr>
      <w:r>
        <w:t>Position</w:t>
      </w:r>
      <w:r w:rsidR="007D1758">
        <w:t xml:space="preserve"> of WUS Occasion</w:t>
      </w:r>
    </w:p>
    <w:p w14:paraId="0F3C0A77" w14:textId="77777777" w:rsidR="007D1758" w:rsidRDefault="00D32DF9" w:rsidP="005634FC">
      <w:pPr>
        <w:rPr>
          <w:lang w:val="en-GB"/>
        </w:rPr>
      </w:pPr>
      <w:r>
        <w:rPr>
          <w:lang w:val="en-GB"/>
        </w:rPr>
        <w:t>When wake-up signalling is configured, UE tries to detect AGI in the WUS occasion. In terms of timing relationship with the associated ON duration, it only makes sense that the WUS occasion comes before the ON duration.</w:t>
      </w:r>
    </w:p>
    <w:p w14:paraId="0D6A1F19" w14:textId="77777777" w:rsidR="00393C51" w:rsidRDefault="00393C51" w:rsidP="005634FC">
      <w:pPr>
        <w:rPr>
          <w:lang w:val="en-GB"/>
        </w:rPr>
      </w:pPr>
      <w:r>
        <w:rPr>
          <w:lang w:val="en-GB"/>
        </w:rPr>
        <w:t xml:space="preserve">In </w:t>
      </w:r>
      <w:r>
        <w:rPr>
          <w:lang w:val="en-GB"/>
        </w:rPr>
        <w:fldChar w:fldCharType="begin"/>
      </w:r>
      <w:r>
        <w:rPr>
          <w:lang w:val="en-GB"/>
        </w:rPr>
        <w:instrText xml:space="preserve"> REF _Ref488972689 \r \h </w:instrText>
      </w:r>
      <w:r>
        <w:rPr>
          <w:lang w:val="en-GB"/>
        </w:rPr>
      </w:r>
      <w:r>
        <w:rPr>
          <w:lang w:val="en-GB"/>
        </w:rPr>
        <w:fldChar w:fldCharType="separate"/>
      </w:r>
      <w:r w:rsidR="004A12F8">
        <w:rPr>
          <w:lang w:val="en-GB"/>
        </w:rPr>
        <w:t>[9]</w:t>
      </w:r>
      <w:r>
        <w:rPr>
          <w:lang w:val="en-GB"/>
        </w:rPr>
        <w:fldChar w:fldCharType="end"/>
      </w:r>
      <w:r>
        <w:rPr>
          <w:lang w:val="en-GB"/>
        </w:rPr>
        <w:t xml:space="preserve">, it has been proposed that WUS occasion effectively displaces the ON duration. When wake-up signal is detected, this applies to the following DRX cycle, for which UE switch to monitor the entire ON duration. </w:t>
      </w:r>
      <w:r w:rsidR="002B6AEC">
        <w:rPr>
          <w:lang w:val="en-GB"/>
        </w:rPr>
        <w:t xml:space="preserve">A major </w:t>
      </w:r>
      <w:r>
        <w:rPr>
          <w:lang w:val="en-GB"/>
        </w:rPr>
        <w:t xml:space="preserve">drawback for this scheme is the increased latency which is doubled of the legacy scheme </w:t>
      </w:r>
      <w:r w:rsidR="00960727">
        <w:rPr>
          <w:lang w:val="en-GB"/>
        </w:rPr>
        <w:t>at</w:t>
      </w:r>
      <w:r>
        <w:rPr>
          <w:lang w:val="en-GB"/>
        </w:rPr>
        <w:t xml:space="preserve"> the same DRX cycle length. If the argument is to conserve network resources, as WUS occasion occupies a subset of the existing ON duration slots, </w:t>
      </w:r>
      <w:r w:rsidR="004C095D">
        <w:rPr>
          <w:lang w:val="en-GB"/>
        </w:rPr>
        <w:t>this concern can also be addressed in our original scheme: T</w:t>
      </w:r>
      <w:r>
        <w:rPr>
          <w:lang w:val="en-GB"/>
        </w:rPr>
        <w:t>he ON duration can always be shortened enough to offset the extra slots taken by WUS occasion to conserve network resources.</w:t>
      </w:r>
    </w:p>
    <w:p w14:paraId="3B37A779" w14:textId="77777777" w:rsidR="00D32DF9" w:rsidRDefault="00D32DF9" w:rsidP="005634FC">
      <w:pPr>
        <w:rPr>
          <w:lang w:val="en-GB"/>
        </w:rPr>
      </w:pPr>
      <w:r>
        <w:rPr>
          <w:lang w:val="en-GB"/>
        </w:rPr>
        <w:t xml:space="preserve">There </w:t>
      </w:r>
      <w:r w:rsidR="004F7279">
        <w:rPr>
          <w:lang w:val="en-GB"/>
        </w:rPr>
        <w:t>has been an</w:t>
      </w:r>
      <w:r w:rsidR="00393C51">
        <w:rPr>
          <w:lang w:val="en-GB"/>
        </w:rPr>
        <w:t>other</w:t>
      </w:r>
      <w:r w:rsidR="004F7279">
        <w:rPr>
          <w:lang w:val="en-GB"/>
        </w:rPr>
        <w:t xml:space="preserve"> alternate proposal</w:t>
      </w:r>
      <w:r>
        <w:rPr>
          <w:lang w:val="en-GB"/>
        </w:rPr>
        <w:t xml:space="preserve"> to have the WUS occasion in the beginning of the ON duration, and during that period, UE can also assume that it only needs to monitor for AGI</w:t>
      </w:r>
      <w:r w:rsidR="004F7279">
        <w:rPr>
          <w:lang w:val="en-GB"/>
        </w:rPr>
        <w:t xml:space="preserve"> and not expected to receive DL data and not transmit any feedback. This </w:t>
      </w:r>
      <w:r w:rsidR="00D637AE">
        <w:rPr>
          <w:lang w:val="en-GB"/>
        </w:rPr>
        <w:t>may also allow the</w:t>
      </w:r>
      <w:r w:rsidR="004F7279">
        <w:rPr>
          <w:lang w:val="en-GB"/>
        </w:rPr>
        <w:t xml:space="preserve"> UE to approach the ON duration as a two-stage wake-up</w:t>
      </w:r>
      <w:r w:rsidR="00F20858">
        <w:rPr>
          <w:lang w:val="en-GB"/>
        </w:rPr>
        <w:t>.</w:t>
      </w:r>
      <w:r w:rsidR="004F7279">
        <w:rPr>
          <w:lang w:val="en-GB"/>
        </w:rPr>
        <w:t xml:space="preserve"> A gap </w:t>
      </w:r>
      <w:r w:rsidR="00D637AE">
        <w:rPr>
          <w:lang w:val="en-GB"/>
        </w:rPr>
        <w:t xml:space="preserve">(i.e. duration that gNB guarantees to not schedule to the UE) </w:t>
      </w:r>
      <w:r w:rsidR="004F7279">
        <w:rPr>
          <w:lang w:val="en-GB"/>
        </w:rPr>
        <w:t xml:space="preserve">can </w:t>
      </w:r>
      <w:r w:rsidR="00F20858">
        <w:rPr>
          <w:lang w:val="en-GB"/>
        </w:rPr>
        <w:t xml:space="preserve">also </w:t>
      </w:r>
      <w:r w:rsidR="004F7279">
        <w:rPr>
          <w:lang w:val="en-GB"/>
        </w:rPr>
        <w:t>be imposed after the WUS occasion to allow time for full wake-up.</w:t>
      </w:r>
      <w:r w:rsidR="00D61D0E">
        <w:rPr>
          <w:lang w:val="en-GB"/>
        </w:rPr>
        <w:t xml:space="preserve"> Only the latter portion of the ON duration is “schedulable” with DL data.</w:t>
      </w:r>
    </w:p>
    <w:p w14:paraId="612098EF" w14:textId="77777777" w:rsidR="004F7279" w:rsidRDefault="004F7279" w:rsidP="005634FC">
      <w:pPr>
        <w:rPr>
          <w:lang w:val="en-GB"/>
        </w:rPr>
      </w:pPr>
      <w:r>
        <w:rPr>
          <w:lang w:val="en-GB"/>
        </w:rPr>
        <w:t>While from UE operation perspective, above alternate proposal is similar to our original proposal to have the WUS occasion positioned before the ON duration (and considered not part of the ON duration), the original proposal should be preferred due to the following reasons:</w:t>
      </w:r>
    </w:p>
    <w:p w14:paraId="3A97E9B5" w14:textId="6AFA57F4" w:rsidR="004F7279" w:rsidRPr="00A83D33" w:rsidRDefault="004F7279"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Wake-up signalling may be enabled/disabled or configured differently across UE. When UE’s traffic pattern results in high percentage of DRX cycles with data assignments, it may be more efficient to disable wake-up signalling for that UE and use </w:t>
      </w:r>
      <w:r w:rsidR="00D637AE" w:rsidRPr="00A83D33">
        <w:rPr>
          <w:rFonts w:ascii="Times New Roman" w:eastAsia="SimSun" w:hAnsi="Times New Roman"/>
          <w:sz w:val="20"/>
          <w:szCs w:val="20"/>
          <w:lang w:val="en-GB"/>
        </w:rPr>
        <w:t>legacy DRX. By considering WUS occasion as an “add-on” before the ON duration seems to be less disruptive to DRX operation between the WUS enabled vs disabled options.</w:t>
      </w:r>
    </w:p>
    <w:p w14:paraId="70ED9945" w14:textId="77777777" w:rsidR="00D637AE"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The concept of prepending another operation before the ON duration is more universal than altering the behaviour at the beginning portion of the ON duration. For example, in </w:t>
      </w:r>
      <w:proofErr w:type="spellStart"/>
      <w:r w:rsidRPr="00A83D33">
        <w:rPr>
          <w:rFonts w:ascii="Times New Roman" w:eastAsia="SimSun" w:hAnsi="Times New Roman"/>
          <w:sz w:val="20"/>
          <w:szCs w:val="20"/>
          <w:lang w:val="en-GB"/>
        </w:rPr>
        <w:t>mmW</w:t>
      </w:r>
      <w:proofErr w:type="spellEnd"/>
      <w:r w:rsidRPr="00A83D33">
        <w:rPr>
          <w:rFonts w:ascii="Times New Roman" w:eastAsia="SimSun" w:hAnsi="Times New Roman"/>
          <w:sz w:val="20"/>
          <w:szCs w:val="20"/>
          <w:lang w:val="en-GB"/>
        </w:rPr>
        <w:t xml:space="preserve"> system, there is greater support for considering the beam management operation to be done before the ON duration (instead of being part of the ON duration).</w:t>
      </w:r>
    </w:p>
    <w:p w14:paraId="661DE812" w14:textId="77777777" w:rsidR="00846A93"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In DRX, ON duration is defined to be a duration where UE is expecte</w:t>
      </w:r>
      <w:r w:rsidR="00846A93" w:rsidRPr="00A83D33">
        <w:rPr>
          <w:rFonts w:ascii="Times New Roman" w:eastAsia="SimSun" w:hAnsi="Times New Roman"/>
          <w:sz w:val="20"/>
          <w:szCs w:val="20"/>
          <w:lang w:val="en-GB"/>
        </w:rPr>
        <w:t xml:space="preserve">d to monitor grants, decode DL data and transmit feedback conditioned on the grant. It is best not to alter this definition and the consistency of this </w:t>
      </w:r>
      <w:r w:rsidR="00D61D0E" w:rsidRPr="00A83D33">
        <w:rPr>
          <w:rFonts w:ascii="Times New Roman" w:eastAsia="SimSun" w:hAnsi="Times New Roman"/>
          <w:sz w:val="20"/>
          <w:szCs w:val="20"/>
          <w:lang w:val="en-GB"/>
        </w:rPr>
        <w:t xml:space="preserve">definition </w:t>
      </w:r>
      <w:r w:rsidR="00846A93" w:rsidRPr="00A83D33">
        <w:rPr>
          <w:rFonts w:ascii="Times New Roman" w:eastAsia="SimSun" w:hAnsi="Times New Roman"/>
          <w:sz w:val="20"/>
          <w:szCs w:val="20"/>
          <w:lang w:val="en-GB"/>
        </w:rPr>
        <w:t>throughout the ON duration.</w:t>
      </w:r>
    </w:p>
    <w:p w14:paraId="245CEC0F" w14:textId="77777777" w:rsidR="00D61D0E" w:rsidRPr="00A83D33" w:rsidRDefault="00D61D0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Absorbing WUS occasion and the gap into the beginning portion of the ON duration imposes a minimum length on the ON duration which currently does not exist</w:t>
      </w:r>
      <w:r w:rsidR="006A3A8E">
        <w:rPr>
          <w:rFonts w:ascii="Times New Roman" w:eastAsia="SimSun" w:hAnsi="Times New Roman"/>
          <w:sz w:val="20"/>
          <w:szCs w:val="20"/>
          <w:lang w:val="en-GB"/>
        </w:rPr>
        <w:t>:</w:t>
      </w:r>
      <w:r w:rsidRPr="00A83D33">
        <w:rPr>
          <w:rFonts w:ascii="Times New Roman" w:eastAsia="SimSun" w:hAnsi="Times New Roman"/>
          <w:sz w:val="20"/>
          <w:szCs w:val="20"/>
          <w:lang w:val="en-GB"/>
        </w:rPr>
        <w:t xml:space="preserve"> ON duration can be as short as one subframe. It would be especially confusing if ON duration length needs to be reconfigured every time WUS is enable or disabled in order to keep the length of the schedulable ON duration (i.e. the latter portion).</w:t>
      </w:r>
    </w:p>
    <w:p w14:paraId="1BD8B60C" w14:textId="77777777" w:rsidR="00846A93" w:rsidRDefault="00846A93" w:rsidP="005634FC">
      <w:pPr>
        <w:rPr>
          <w:lang w:val="en-GB"/>
        </w:rPr>
      </w:pPr>
    </w:p>
    <w:p w14:paraId="63CC9F7B" w14:textId="77777777" w:rsidR="00846A93" w:rsidRPr="005634FC" w:rsidRDefault="00846A93" w:rsidP="005634FC">
      <w:pPr>
        <w:rPr>
          <w:lang w:val="en-GB"/>
        </w:rPr>
      </w:pPr>
      <w:r w:rsidRPr="005634FC">
        <w:rPr>
          <w:b/>
          <w:lang w:val="en-GB"/>
        </w:rPr>
        <w:t>Proposal</w:t>
      </w:r>
      <w:r w:rsidR="00F307B6">
        <w:rPr>
          <w:b/>
          <w:lang w:val="en-GB"/>
        </w:rPr>
        <w:t xml:space="preserve"> 3</w:t>
      </w:r>
      <w:r>
        <w:rPr>
          <w:lang w:val="en-GB"/>
        </w:rPr>
        <w:t xml:space="preserve">: </w:t>
      </w:r>
      <w:r w:rsidR="00F307B6">
        <w:rPr>
          <w:b/>
          <w:lang w:val="en-GB"/>
        </w:rPr>
        <w:t xml:space="preserve">Advanced grant indications </w:t>
      </w:r>
      <w:r w:rsidR="00D00334" w:rsidRPr="00A83D33">
        <w:rPr>
          <w:b/>
          <w:lang w:val="en-GB"/>
        </w:rPr>
        <w:t>are</w:t>
      </w:r>
      <w:r w:rsidRPr="00A83D33">
        <w:rPr>
          <w:b/>
          <w:lang w:val="en-GB"/>
        </w:rPr>
        <w:t xml:space="preserve"> positioned before </w:t>
      </w:r>
      <w:r w:rsidR="00D00334" w:rsidRPr="00A83D33">
        <w:rPr>
          <w:b/>
          <w:lang w:val="en-GB"/>
        </w:rPr>
        <w:t xml:space="preserve">DRX </w:t>
      </w:r>
      <w:r w:rsidR="00F307B6">
        <w:rPr>
          <w:b/>
          <w:lang w:val="en-GB"/>
        </w:rPr>
        <w:t>on-</w:t>
      </w:r>
      <w:r w:rsidRPr="00A83D33">
        <w:rPr>
          <w:b/>
          <w:lang w:val="en-GB"/>
        </w:rPr>
        <w:t>duration</w:t>
      </w:r>
      <w:r w:rsidR="00D00334" w:rsidRPr="00A83D33">
        <w:rPr>
          <w:b/>
          <w:lang w:val="en-GB"/>
        </w:rPr>
        <w:t xml:space="preserve">s, with a time offset. </w:t>
      </w:r>
      <w:r w:rsidRPr="00A83D33">
        <w:rPr>
          <w:b/>
          <w:lang w:val="en-GB"/>
        </w:rPr>
        <w:t xml:space="preserve"> Th</w:t>
      </w:r>
      <w:r w:rsidR="00D00334" w:rsidRPr="00A83D33">
        <w:rPr>
          <w:b/>
          <w:lang w:val="en-GB"/>
        </w:rPr>
        <w:t>is</w:t>
      </w:r>
      <w:r w:rsidRPr="00A83D33">
        <w:rPr>
          <w:b/>
          <w:lang w:val="en-GB"/>
        </w:rPr>
        <w:t xml:space="preserve"> time offset </w:t>
      </w:r>
      <w:r w:rsidR="00D00334" w:rsidRPr="00A83D33">
        <w:rPr>
          <w:b/>
          <w:lang w:val="en-GB"/>
        </w:rPr>
        <w:t>is configured by network on a per-UE basis</w:t>
      </w:r>
      <w:r w:rsidRPr="00A83D33">
        <w:rPr>
          <w:b/>
          <w:lang w:val="en-GB"/>
        </w:rPr>
        <w:t>.</w:t>
      </w:r>
    </w:p>
    <w:p w14:paraId="3C0F2992" w14:textId="77777777" w:rsidR="00D637AE" w:rsidRPr="005634FC" w:rsidRDefault="00D637AE" w:rsidP="005634FC">
      <w:pPr>
        <w:rPr>
          <w:lang w:val="en-GB"/>
        </w:rPr>
      </w:pPr>
    </w:p>
    <w:p w14:paraId="2CBA917E" w14:textId="77777777" w:rsidR="00CD3636" w:rsidRDefault="00CD3636" w:rsidP="00F307B6">
      <w:pPr>
        <w:pStyle w:val="Heading3"/>
        <w:ind w:hanging="900"/>
      </w:pPr>
      <w:proofErr w:type="spellStart"/>
      <w:r>
        <w:lastRenderedPageBreak/>
        <w:t>Signaling</w:t>
      </w:r>
      <w:proofErr w:type="spellEnd"/>
      <w:r>
        <w:t xml:space="preserve"> Scheme</w:t>
      </w:r>
    </w:p>
    <w:p w14:paraId="0C6C653F" w14:textId="77777777" w:rsidR="00CD3636" w:rsidRDefault="00CD3636" w:rsidP="00CD3636">
      <w:pPr>
        <w:rPr>
          <w:lang w:val="en-GB"/>
        </w:rPr>
      </w:pPr>
      <w:r>
        <w:rPr>
          <w:lang w:val="en-GB"/>
        </w:rPr>
        <w:t xml:space="preserve">In </w:t>
      </w:r>
      <w:r>
        <w:rPr>
          <w:lang w:val="en-GB"/>
        </w:rPr>
        <w:fldChar w:fldCharType="begin"/>
      </w:r>
      <w:r>
        <w:rPr>
          <w:lang w:val="en-GB"/>
        </w:rPr>
        <w:instrText xml:space="preserve"> REF _Ref488882628 \r \h </w:instrText>
      </w:r>
      <w:r>
        <w:rPr>
          <w:lang w:val="en-GB"/>
        </w:rPr>
      </w:r>
      <w:r>
        <w:rPr>
          <w:lang w:val="en-GB"/>
        </w:rPr>
        <w:fldChar w:fldCharType="separate"/>
      </w:r>
      <w:r w:rsidR="004A12F8">
        <w:rPr>
          <w:lang w:val="en-GB"/>
        </w:rPr>
        <w:t>[7]</w:t>
      </w:r>
      <w:r>
        <w:rPr>
          <w:lang w:val="en-GB"/>
        </w:rPr>
        <w:fldChar w:fldCharType="end"/>
      </w:r>
      <w:r>
        <w:rPr>
          <w:lang w:val="en-GB"/>
        </w:rPr>
        <w:t xml:space="preserve">, it has been proposed that existing DL control channel (such as PDCCH) can be used to carry </w:t>
      </w:r>
      <w:r w:rsidR="00A6366E">
        <w:rPr>
          <w:lang w:val="en-GB"/>
        </w:rPr>
        <w:t>AGI</w:t>
      </w:r>
      <w:r>
        <w:rPr>
          <w:lang w:val="en-GB"/>
        </w:rPr>
        <w:t xml:space="preserve">. </w:t>
      </w:r>
      <w:r w:rsidRPr="0086677F">
        <w:rPr>
          <w:lang w:val="en-GB"/>
        </w:rPr>
        <w:t xml:space="preserve">Typical PDCCH payload contains 60~70 bits. </w:t>
      </w:r>
      <w:r w:rsidR="00A6366E">
        <w:rPr>
          <w:lang w:val="en-GB"/>
        </w:rPr>
        <w:t>AGI</w:t>
      </w:r>
      <w:r w:rsidR="00A6366E" w:rsidRPr="0086677F">
        <w:rPr>
          <w:lang w:val="en-GB"/>
        </w:rPr>
        <w:t xml:space="preserve"> </w:t>
      </w:r>
      <w:r w:rsidRPr="0086677F">
        <w:rPr>
          <w:lang w:val="en-GB"/>
        </w:rPr>
        <w:t xml:space="preserve">payload is much smaller if only one bit of information needs to be conveyed. It may be enhanced to carry a few bits (FFS) to </w:t>
      </w:r>
      <w:r>
        <w:rPr>
          <w:lang w:val="en-GB"/>
        </w:rPr>
        <w:t>piggyback</w:t>
      </w:r>
      <w:r w:rsidRPr="0086677F">
        <w:rPr>
          <w:lang w:val="en-GB"/>
        </w:rPr>
        <w:t xml:space="preserve"> other </w:t>
      </w:r>
      <w:r>
        <w:rPr>
          <w:lang w:val="en-GB"/>
        </w:rPr>
        <w:t xml:space="preserve">types of </w:t>
      </w:r>
      <w:r w:rsidRPr="0086677F">
        <w:rPr>
          <w:lang w:val="en-GB"/>
        </w:rPr>
        <w:t xml:space="preserve">dynamic </w:t>
      </w:r>
      <w:r>
        <w:rPr>
          <w:lang w:val="en-GB"/>
        </w:rPr>
        <w:t>information; For example, the bandwidth information of where the data allocation will be scheduled</w:t>
      </w:r>
      <w:r w:rsidRPr="0086677F">
        <w:rPr>
          <w:lang w:val="en-GB"/>
        </w:rPr>
        <w:t xml:space="preserve">. </w:t>
      </w:r>
    </w:p>
    <w:p w14:paraId="3574C687" w14:textId="77777777" w:rsidR="00CD3636" w:rsidRDefault="00CD3636" w:rsidP="00CD3636">
      <w:pPr>
        <w:rPr>
          <w:lang w:val="en-GB"/>
        </w:rPr>
      </w:pPr>
      <w:r>
        <w:rPr>
          <w:lang w:val="en-GB"/>
        </w:rPr>
        <w:t>There are several signalling schemes to consider.</w:t>
      </w:r>
    </w:p>
    <w:p w14:paraId="5BF0FC10" w14:textId="77777777" w:rsidR="00CD3636" w:rsidRDefault="00CD3636" w:rsidP="00CD3636">
      <w:pPr>
        <w:rPr>
          <w:lang w:val="en-GB"/>
        </w:rPr>
      </w:pPr>
      <w:r w:rsidRPr="007C48E7">
        <w:rPr>
          <w:u w:val="single"/>
          <w:lang w:val="en-GB"/>
        </w:rPr>
        <w:t>Scheme #1</w:t>
      </w:r>
      <w:r w:rsidR="004B16CE">
        <w:rPr>
          <w:u w:val="single"/>
          <w:lang w:val="en-GB"/>
        </w:rPr>
        <w:t xml:space="preserve"> “wake-up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expected”; DTX for “grant unexpected”</w:t>
      </w:r>
    </w:p>
    <w:p w14:paraId="4702D58B"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This has the advantage that control channel capacity is conserved when majority of the </w:t>
      </w:r>
      <w:r w:rsidR="00D349DD">
        <w:rPr>
          <w:rFonts w:ascii="Times New Roman" w:hAnsi="Times New Roman"/>
          <w:sz w:val="20"/>
          <w:lang w:val="en-GB"/>
        </w:rPr>
        <w:t>DRX cycles are without data assignments.</w:t>
      </w:r>
    </w:p>
    <w:p w14:paraId="52C70645"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p>
    <w:p w14:paraId="38485790" w14:textId="77777777" w:rsidR="00CD3636" w:rsidRPr="00EA39DD" w:rsidRDefault="00CD3636" w:rsidP="00CD3636">
      <w:pPr>
        <w:rPr>
          <w:b/>
          <w:sz w:val="18"/>
          <w:lang w:val="en-GB"/>
        </w:rPr>
      </w:pPr>
    </w:p>
    <w:p w14:paraId="4A5408A0" w14:textId="77777777" w:rsidR="00CD3636" w:rsidRPr="004A762E" w:rsidRDefault="00CD3636" w:rsidP="00CD3636">
      <w:pPr>
        <w:rPr>
          <w:lang w:val="en-GB"/>
        </w:rPr>
      </w:pPr>
      <w:r w:rsidRPr="007C48E7">
        <w:rPr>
          <w:u w:val="single"/>
          <w:lang w:val="en-GB"/>
        </w:rPr>
        <w:t>Scheme #2</w:t>
      </w:r>
      <w:r w:rsidR="004B16CE">
        <w:rPr>
          <w:u w:val="single"/>
          <w:lang w:val="en-GB"/>
        </w:rPr>
        <w:t xml:space="preserve"> “go-to-sleep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unexpected”; DTX for “grant expected”</w:t>
      </w:r>
    </w:p>
    <w:p w14:paraId="19896CFC" w14:textId="77777777" w:rsidR="00B01F04" w:rsidRPr="00B01F04" w:rsidRDefault="00B01F04" w:rsidP="00B01F04">
      <w:pPr>
        <w:pStyle w:val="ListParagraph"/>
        <w:numPr>
          <w:ilvl w:val="0"/>
          <w:numId w:val="41"/>
        </w:numPr>
        <w:rPr>
          <w:rFonts w:ascii="Times New Roman" w:hAnsi="Times New Roman"/>
          <w:sz w:val="20"/>
          <w:lang w:val="en-GB"/>
        </w:rPr>
      </w:pPr>
      <w:r w:rsidRPr="00B01F04">
        <w:rPr>
          <w:rFonts w:ascii="Times New Roman" w:hAnsi="Times New Roman"/>
          <w:sz w:val="20"/>
          <w:lang w:val="en-GB"/>
        </w:rPr>
        <w:t>This is the opposite of Scheme #1. For the scenario of low data activity, i.e. many C-DRX cycles are “empty”, AGI has to be transmitted in high percentage of occurrences. While from UE’s power consumption point of view there is no difference compared to Scheme #1, this would be wasteful of network resources. For the scenario of high data activity, there is not much opportunity for skipping ON duration PDCCH to save power. Based on these observations, the use case for Scheme #2 may be limited.</w:t>
      </w:r>
    </w:p>
    <w:p w14:paraId="4826CB99" w14:textId="77777777" w:rsidR="00B01F04" w:rsidRPr="00B01F04" w:rsidRDefault="00B01F04" w:rsidP="00B01F04">
      <w:pPr>
        <w:pStyle w:val="ListParagraph"/>
        <w:numPr>
          <w:ilvl w:val="0"/>
          <w:numId w:val="41"/>
        </w:numPr>
        <w:rPr>
          <w:rFonts w:ascii="Times New Roman" w:hAnsi="Times New Roman"/>
          <w:sz w:val="20"/>
          <w:lang w:val="en-GB"/>
        </w:rPr>
      </w:pPr>
      <w:r w:rsidRPr="00B01F04">
        <w:rPr>
          <w:rFonts w:ascii="Times New Roman" w:hAnsi="Times New Roman"/>
          <w:sz w:val="20"/>
          <w:lang w:val="en-GB"/>
        </w:rPr>
        <w:t xml:space="preserve">In the context of wake-up </w:t>
      </w:r>
      <w:proofErr w:type="spellStart"/>
      <w:r w:rsidRPr="00B01F04">
        <w:rPr>
          <w:rFonts w:ascii="Times New Roman" w:hAnsi="Times New Roman"/>
          <w:sz w:val="20"/>
          <w:lang w:val="en-GB"/>
        </w:rPr>
        <w:t>signaling</w:t>
      </w:r>
      <w:proofErr w:type="spellEnd"/>
      <w:r w:rsidRPr="00B01F04">
        <w:rPr>
          <w:rFonts w:ascii="Times New Roman" w:hAnsi="Times New Roman"/>
          <w:sz w:val="20"/>
          <w:lang w:val="en-GB"/>
        </w:rPr>
        <w:t>, other types of information would not be needed for “grant unexpected”. Therefore, Scheme #2 may be less suitable for piggybacking other types of information in AGI.</w:t>
      </w:r>
    </w:p>
    <w:p w14:paraId="135D9470" w14:textId="77777777" w:rsidR="00B01F04" w:rsidRPr="00B01F04" w:rsidRDefault="00B01F04" w:rsidP="00B01F04">
      <w:pPr>
        <w:pStyle w:val="ListParagraph"/>
        <w:numPr>
          <w:ilvl w:val="0"/>
          <w:numId w:val="41"/>
        </w:numPr>
        <w:rPr>
          <w:rFonts w:ascii="Times New Roman" w:hAnsi="Times New Roman"/>
          <w:sz w:val="20"/>
          <w:lang w:val="en-GB"/>
        </w:rPr>
      </w:pPr>
      <w:r w:rsidRPr="00B01F04">
        <w:rPr>
          <w:rFonts w:ascii="Times New Roman" w:hAnsi="Times New Roman"/>
          <w:sz w:val="20"/>
          <w:lang w:val="en-GB"/>
        </w:rPr>
        <w:t>One potential use case for AGI with “go-to-sleep signal” is as a replacement for DRX command which is conveyed via MAC CE in LTE design. Essentially, to support a “DCI-based DRX command”. This is beyond the scope of wake-up signalling and will not be elaborated further in this contribution. It should be observed that DRX command based on AGI would not be as energy efficient as wake-up signalling because the latter facilitates two-stage wake-up.</w:t>
      </w:r>
    </w:p>
    <w:p w14:paraId="3906AFF1" w14:textId="77777777" w:rsidR="00CD3636" w:rsidRDefault="00CD3636" w:rsidP="00CD3636">
      <w:pPr>
        <w:rPr>
          <w:b/>
          <w:lang w:val="en-GB"/>
        </w:rPr>
      </w:pPr>
    </w:p>
    <w:p w14:paraId="509894F4" w14:textId="77777777" w:rsidR="00CD3636" w:rsidRDefault="00CD3636" w:rsidP="00CD3636">
      <w:pPr>
        <w:rPr>
          <w:lang w:val="en-GB"/>
        </w:rPr>
      </w:pPr>
      <w:r w:rsidRPr="007C48E7">
        <w:rPr>
          <w:u w:val="single"/>
          <w:lang w:val="en-GB"/>
        </w:rPr>
        <w:t>Scheme #3</w:t>
      </w:r>
      <w:r>
        <w:rPr>
          <w:lang w:val="en-GB"/>
        </w:rPr>
        <w:t xml:space="preserve">: gNB always transmits </w:t>
      </w:r>
      <w:r w:rsidR="00D61D0E">
        <w:rPr>
          <w:lang w:val="en-GB"/>
        </w:rPr>
        <w:t xml:space="preserve">AGI </w:t>
      </w:r>
      <w:r>
        <w:rPr>
          <w:lang w:val="en-GB"/>
        </w:rPr>
        <w:t>which explicitly indicates one of the states</w:t>
      </w:r>
    </w:p>
    <w:p w14:paraId="08973DC5"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 Shown for completeness only. In the following discussion, this scheme is no longer considered.</w:t>
      </w:r>
    </w:p>
    <w:p w14:paraId="2D295BF9" w14:textId="77777777" w:rsidR="00CD3636" w:rsidRDefault="00CD3636" w:rsidP="00CD3636">
      <w:pPr>
        <w:rPr>
          <w:lang w:val="en-GB"/>
        </w:rPr>
      </w:pPr>
    </w:p>
    <w:p w14:paraId="26BA3C25" w14:textId="77777777" w:rsidR="00CD3636" w:rsidRPr="00065BF7" w:rsidRDefault="00CD3636" w:rsidP="00CD3636">
      <w:pPr>
        <w:rPr>
          <w:i/>
          <w:lang w:val="en-GB"/>
        </w:rPr>
      </w:pPr>
      <w:r>
        <w:rPr>
          <w:lang w:val="en-GB"/>
        </w:rPr>
        <w:t>In case multiple schemes are supported, the scheme that is the most optimized for the traffic pattern and/or cell loading at hand can be configured. For example, if UE is scheduled for most of the DRX cycles, Scheme #2 would be more optimized than Scheme #1, as DTX would be used most of the time, consuming less control channel resources.</w:t>
      </w:r>
    </w:p>
    <w:p w14:paraId="51A2255E" w14:textId="77777777" w:rsidR="004B16CE" w:rsidRPr="00A83D33" w:rsidRDefault="00E7432C" w:rsidP="004B16CE">
      <w:pPr>
        <w:rPr>
          <w:b/>
          <w:lang w:val="en-GB"/>
        </w:rPr>
      </w:pPr>
      <w:r w:rsidRPr="00745F69">
        <w:rPr>
          <w:b/>
          <w:lang w:val="en-GB"/>
        </w:rPr>
        <w:t>Proposal</w:t>
      </w:r>
      <w:r w:rsidR="00F307B6">
        <w:rPr>
          <w:b/>
          <w:lang w:val="en-GB"/>
        </w:rPr>
        <w:t xml:space="preserve"> 4</w:t>
      </w:r>
      <w:r w:rsidRPr="00745F69">
        <w:rPr>
          <w:b/>
          <w:lang w:val="en-GB"/>
        </w:rPr>
        <w:t>:</w:t>
      </w:r>
      <w:r>
        <w:rPr>
          <w:lang w:val="en-GB"/>
        </w:rPr>
        <w:t xml:space="preserve"> </w:t>
      </w:r>
      <w:r w:rsidR="00D00334" w:rsidRPr="00A83D33">
        <w:rPr>
          <w:b/>
          <w:lang w:val="en-GB"/>
        </w:rPr>
        <w:t xml:space="preserve">On a per UE basis, network configures whether an advanced grant indication indicates </w:t>
      </w:r>
      <w:r w:rsidR="004B16CE" w:rsidRPr="00A83D33">
        <w:rPr>
          <w:b/>
          <w:lang w:val="en-GB"/>
        </w:rPr>
        <w:t>“</w:t>
      </w:r>
      <w:r w:rsidR="00F307B6">
        <w:rPr>
          <w:b/>
          <w:lang w:val="en-GB"/>
        </w:rPr>
        <w:t>w</w:t>
      </w:r>
      <w:r w:rsidR="004B16CE" w:rsidRPr="00A83D33">
        <w:rPr>
          <w:b/>
          <w:lang w:val="en-GB"/>
        </w:rPr>
        <w:t>ake-up</w:t>
      </w:r>
      <w:r w:rsidR="00D00334" w:rsidRPr="00A83D33">
        <w:rPr>
          <w:b/>
          <w:lang w:val="en-GB"/>
        </w:rPr>
        <w:t>”</w:t>
      </w:r>
      <w:r w:rsidR="004B16CE" w:rsidRPr="00A83D33">
        <w:rPr>
          <w:b/>
          <w:lang w:val="en-GB"/>
        </w:rPr>
        <w:t xml:space="preserve"> or “go-to-sleep</w:t>
      </w:r>
      <w:r w:rsidR="00D00334" w:rsidRPr="00A83D33">
        <w:rPr>
          <w:b/>
          <w:lang w:val="en-GB"/>
        </w:rPr>
        <w:t xml:space="preserve">”.  </w:t>
      </w:r>
      <w:r w:rsidR="004B16CE" w:rsidRPr="00A83D33">
        <w:rPr>
          <w:b/>
          <w:lang w:val="en-GB"/>
        </w:rPr>
        <w:t xml:space="preserve"> </w:t>
      </w:r>
    </w:p>
    <w:p w14:paraId="54805D64" w14:textId="77777777" w:rsidR="004B16CE" w:rsidRPr="00A83D33" w:rsidRDefault="004B16CE" w:rsidP="005634FC">
      <w:pPr>
        <w:pStyle w:val="ListParagraph"/>
        <w:numPr>
          <w:ilvl w:val="0"/>
          <w:numId w:val="43"/>
        </w:numPr>
        <w:rPr>
          <w:rFonts w:ascii="Times New Roman" w:eastAsia="SimSun" w:hAnsi="Times New Roman"/>
          <w:b/>
          <w:sz w:val="20"/>
          <w:szCs w:val="20"/>
          <w:lang w:val="en-GB"/>
        </w:rPr>
      </w:pPr>
      <w:r w:rsidRPr="00A83D33">
        <w:rPr>
          <w:rFonts w:ascii="Times New Roman" w:eastAsia="SimSun" w:hAnsi="Times New Roman"/>
          <w:b/>
          <w:sz w:val="20"/>
          <w:szCs w:val="20"/>
          <w:lang w:val="en-GB"/>
        </w:rPr>
        <w:t xml:space="preserve">If </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go-to-sleep</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 xml:space="preserve"> is configured, UE wakes up to perform regular DRX on-duration procedure if no </w:t>
      </w:r>
      <w:r w:rsidR="00CC2A4F" w:rsidRPr="00A83D33">
        <w:rPr>
          <w:rFonts w:ascii="Times New Roman" w:eastAsia="SimSun" w:hAnsi="Times New Roman"/>
          <w:b/>
          <w:sz w:val="20"/>
          <w:szCs w:val="20"/>
          <w:lang w:val="en-GB"/>
        </w:rPr>
        <w:t>indication</w:t>
      </w:r>
      <w:r w:rsidRPr="00A83D33">
        <w:rPr>
          <w:rFonts w:ascii="Times New Roman" w:eastAsia="SimSun" w:hAnsi="Times New Roman"/>
          <w:b/>
          <w:sz w:val="20"/>
          <w:szCs w:val="20"/>
          <w:lang w:val="en-GB"/>
        </w:rPr>
        <w:t xml:space="preserve"> is received.  Otherwise, it goes back to sleep without performing DRX on-duration procedures.</w:t>
      </w:r>
    </w:p>
    <w:p w14:paraId="5B8BA1CA" w14:textId="77777777" w:rsidR="004B16CE" w:rsidRDefault="004B16CE" w:rsidP="00A83D33">
      <w:pPr>
        <w:pStyle w:val="ListParagraph"/>
        <w:numPr>
          <w:ilvl w:val="0"/>
          <w:numId w:val="43"/>
        </w:numPr>
        <w:spacing w:before="120"/>
        <w:rPr>
          <w:rFonts w:ascii="Times New Roman" w:eastAsia="SimSun" w:hAnsi="Times New Roman"/>
          <w:b/>
          <w:sz w:val="20"/>
          <w:szCs w:val="20"/>
          <w:lang w:val="en-GB"/>
        </w:rPr>
      </w:pPr>
      <w:r w:rsidRPr="00A83D33">
        <w:rPr>
          <w:rFonts w:ascii="Times New Roman" w:eastAsia="SimSun" w:hAnsi="Times New Roman"/>
          <w:b/>
          <w:sz w:val="20"/>
          <w:szCs w:val="20"/>
          <w:lang w:val="en-GB"/>
        </w:rPr>
        <w:t xml:space="preserve">If </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wake</w:t>
      </w:r>
      <w:r w:rsidR="00CC2A4F"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up</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 xml:space="preserve"> is configured, UE wakes up to perform regular</w:t>
      </w:r>
      <w:r w:rsidR="00CC2A4F" w:rsidRPr="00A83D33">
        <w:rPr>
          <w:rFonts w:ascii="Times New Roman" w:eastAsia="SimSun" w:hAnsi="Times New Roman"/>
          <w:b/>
          <w:sz w:val="20"/>
          <w:szCs w:val="20"/>
          <w:lang w:val="en-GB"/>
        </w:rPr>
        <w:t xml:space="preserve"> DRX on-duration procedure if an indication </w:t>
      </w:r>
      <w:r w:rsidRPr="00A83D33">
        <w:rPr>
          <w:rFonts w:ascii="Times New Roman" w:eastAsia="SimSun" w:hAnsi="Times New Roman"/>
          <w:b/>
          <w:sz w:val="20"/>
          <w:szCs w:val="20"/>
          <w:lang w:val="en-GB"/>
        </w:rPr>
        <w:t>is received.  Otherwise, it goes back to sleep without performing DRX on-duration procedures.</w:t>
      </w:r>
    </w:p>
    <w:p w14:paraId="16CAA1C5" w14:textId="77777777" w:rsidR="007D0EC6" w:rsidRDefault="007D0EC6" w:rsidP="00A83D33">
      <w:pPr>
        <w:pStyle w:val="ListParagraph"/>
        <w:numPr>
          <w:ilvl w:val="0"/>
          <w:numId w:val="43"/>
        </w:numPr>
        <w:spacing w:before="120"/>
        <w:rPr>
          <w:rFonts w:ascii="Times New Roman" w:eastAsia="SimSun" w:hAnsi="Times New Roman"/>
          <w:b/>
          <w:sz w:val="20"/>
          <w:szCs w:val="20"/>
          <w:lang w:val="en-GB"/>
        </w:rPr>
      </w:pPr>
      <w:r>
        <w:rPr>
          <w:rFonts w:ascii="Times New Roman" w:eastAsia="SimSun" w:hAnsi="Times New Roman"/>
          <w:b/>
          <w:sz w:val="20"/>
          <w:szCs w:val="20"/>
          <w:lang w:val="en-GB"/>
        </w:rPr>
        <w:t>FFS</w:t>
      </w:r>
      <w:r w:rsidR="00524C82">
        <w:rPr>
          <w:rFonts w:ascii="Times New Roman" w:eastAsia="SimSun" w:hAnsi="Times New Roman"/>
          <w:b/>
          <w:sz w:val="20"/>
          <w:szCs w:val="20"/>
          <w:lang w:val="en-GB"/>
        </w:rPr>
        <w:t xml:space="preserve"> whether an advanced grant indication includes </w:t>
      </w:r>
      <w:r>
        <w:rPr>
          <w:rFonts w:ascii="Times New Roman" w:eastAsia="SimSun" w:hAnsi="Times New Roman"/>
          <w:b/>
          <w:sz w:val="20"/>
          <w:szCs w:val="20"/>
          <w:lang w:val="en-GB"/>
        </w:rPr>
        <w:t>other information</w:t>
      </w:r>
      <w:r w:rsidR="00524C82">
        <w:rPr>
          <w:rFonts w:ascii="Times New Roman" w:eastAsia="SimSun" w:hAnsi="Times New Roman"/>
          <w:b/>
          <w:sz w:val="20"/>
          <w:szCs w:val="20"/>
          <w:lang w:val="en-GB"/>
        </w:rPr>
        <w:t xml:space="preserve">. </w:t>
      </w:r>
    </w:p>
    <w:p w14:paraId="76ACBECE" w14:textId="77777777" w:rsidR="00146887" w:rsidRPr="00BF62F7" w:rsidRDefault="00146887" w:rsidP="00BF62F7">
      <w:pPr>
        <w:rPr>
          <w:lang w:val="en-GB"/>
        </w:rPr>
      </w:pPr>
    </w:p>
    <w:p w14:paraId="5C20E689" w14:textId="77777777" w:rsidR="00067CA8" w:rsidRPr="00226FE2" w:rsidRDefault="004503F9" w:rsidP="00067CA8">
      <w:pPr>
        <w:pStyle w:val="Heading1"/>
        <w:rPr>
          <w:lang w:eastAsia="zh-CN"/>
        </w:rPr>
      </w:pPr>
      <w:r>
        <w:rPr>
          <w:lang w:eastAsia="zh-CN"/>
        </w:rPr>
        <w:lastRenderedPageBreak/>
        <w:t>Conclusions</w:t>
      </w:r>
    </w:p>
    <w:p w14:paraId="7538FFCA" w14:textId="77777777" w:rsidR="00F307B6" w:rsidRDefault="00F307B6" w:rsidP="00531C5A">
      <w:pPr>
        <w:rPr>
          <w:lang w:val="en-GB"/>
        </w:rPr>
      </w:pPr>
      <w:r w:rsidRPr="00745F69">
        <w:rPr>
          <w:b/>
          <w:lang w:val="en-GB"/>
        </w:rPr>
        <w:t>Proposal</w:t>
      </w:r>
      <w:r>
        <w:rPr>
          <w:b/>
          <w:lang w:val="en-GB"/>
        </w:rPr>
        <w:t xml:space="preserve"> 1</w:t>
      </w:r>
      <w:r w:rsidRPr="000F62A5">
        <w:rPr>
          <w:b/>
          <w:lang w:val="en-GB"/>
        </w:rPr>
        <w:t xml:space="preserve">: NR supports both wake-up and go-to-sleep signalling in C-DRX mode </w:t>
      </w:r>
      <w:r w:rsidR="00524C82">
        <w:rPr>
          <w:b/>
          <w:lang w:val="en-GB"/>
        </w:rPr>
        <w:t>by</w:t>
      </w:r>
      <w:r w:rsidRPr="000F62A5">
        <w:rPr>
          <w:b/>
          <w:lang w:val="en-GB"/>
        </w:rPr>
        <w:t xml:space="preserve"> the method of advanced grant indication</w:t>
      </w:r>
      <w:r w:rsidR="004D1080">
        <w:rPr>
          <w:b/>
          <w:lang w:val="en-GB"/>
        </w:rPr>
        <w:t>, which is special DCI that tells UE whether a grant should be expected in the upcoming DRX on duration</w:t>
      </w:r>
      <w:r w:rsidRPr="000F62A5">
        <w:rPr>
          <w:b/>
          <w:lang w:val="en-GB"/>
        </w:rPr>
        <w:t>.</w:t>
      </w:r>
      <w:r>
        <w:rPr>
          <w:lang w:val="en-GB"/>
        </w:rPr>
        <w:t xml:space="preserve"> </w:t>
      </w:r>
    </w:p>
    <w:p w14:paraId="26B9E969" w14:textId="77777777" w:rsidR="00F307B6" w:rsidRDefault="00F307B6" w:rsidP="00F307B6">
      <w:pPr>
        <w:rPr>
          <w:lang w:val="en-GB"/>
        </w:rPr>
      </w:pPr>
      <w:r w:rsidRPr="00745F69">
        <w:rPr>
          <w:b/>
          <w:lang w:val="en-GB"/>
        </w:rPr>
        <w:t>Proposal</w:t>
      </w:r>
      <w:r>
        <w:rPr>
          <w:b/>
          <w:lang w:val="en-GB"/>
        </w:rPr>
        <w:t xml:space="preserve"> 2</w:t>
      </w:r>
      <w:r w:rsidRPr="00745F69">
        <w:rPr>
          <w:b/>
          <w:lang w:val="en-GB"/>
        </w:rPr>
        <w:t>:</w:t>
      </w:r>
      <w:r>
        <w:rPr>
          <w:lang w:val="en-GB"/>
        </w:rPr>
        <w:t xml:space="preserve"> </w:t>
      </w:r>
      <w:r w:rsidRPr="000F62A5">
        <w:rPr>
          <w:b/>
          <w:lang w:val="en-GB"/>
        </w:rPr>
        <w:t>Network can configure</w:t>
      </w:r>
      <w:r w:rsidR="00A83D33">
        <w:rPr>
          <w:b/>
          <w:lang w:val="en-GB"/>
        </w:rPr>
        <w:t>, activate and deactivate</w:t>
      </w:r>
      <w:r w:rsidRPr="000F62A5">
        <w:rPr>
          <w:b/>
          <w:lang w:val="en-GB"/>
        </w:rPr>
        <w:t xml:space="preserve"> advanced grant indication either on a per UE basis or on a per group basis.</w:t>
      </w:r>
    </w:p>
    <w:p w14:paraId="453C32E4" w14:textId="77777777" w:rsidR="00F307B6" w:rsidRPr="005634FC" w:rsidRDefault="00F307B6" w:rsidP="00F307B6">
      <w:pPr>
        <w:rPr>
          <w:lang w:val="en-GB"/>
        </w:rPr>
      </w:pPr>
      <w:r w:rsidRPr="005634FC">
        <w:rPr>
          <w:b/>
          <w:lang w:val="en-GB"/>
        </w:rPr>
        <w:t>Proposal</w:t>
      </w:r>
      <w:r>
        <w:rPr>
          <w:b/>
          <w:lang w:val="en-GB"/>
        </w:rPr>
        <w:t xml:space="preserve"> 3</w:t>
      </w:r>
      <w:r>
        <w:rPr>
          <w:lang w:val="en-GB"/>
        </w:rPr>
        <w:t xml:space="preserve">: </w:t>
      </w:r>
      <w:r>
        <w:rPr>
          <w:b/>
          <w:lang w:val="en-GB"/>
        </w:rPr>
        <w:t>Advanced grant indications</w:t>
      </w:r>
      <w:r w:rsidRPr="000F62A5">
        <w:rPr>
          <w:b/>
          <w:lang w:val="en-GB"/>
        </w:rPr>
        <w:t xml:space="preserve"> are positioned before DRX </w:t>
      </w:r>
      <w:r>
        <w:rPr>
          <w:b/>
          <w:lang w:val="en-GB"/>
        </w:rPr>
        <w:t>on-</w:t>
      </w:r>
      <w:r w:rsidRPr="000F62A5">
        <w:rPr>
          <w:b/>
          <w:lang w:val="en-GB"/>
        </w:rPr>
        <w:t>durations, with a time offset.  This time offset is configured by network on a per-UE basis.</w:t>
      </w:r>
    </w:p>
    <w:p w14:paraId="31793530" w14:textId="77777777" w:rsidR="00F307B6" w:rsidRPr="000F62A5" w:rsidRDefault="00F307B6" w:rsidP="00F307B6">
      <w:pPr>
        <w:rPr>
          <w:b/>
          <w:lang w:val="en-GB"/>
        </w:rPr>
      </w:pPr>
      <w:r>
        <w:rPr>
          <w:b/>
          <w:lang w:val="en-GB"/>
        </w:rPr>
        <w:t xml:space="preserve">Proposal 4: </w:t>
      </w:r>
      <w:r w:rsidRPr="000F62A5">
        <w:rPr>
          <w:b/>
          <w:lang w:val="en-GB"/>
        </w:rPr>
        <w:t xml:space="preserve">On a per UE basis, network configures whether an advanced grant indication indicates </w:t>
      </w:r>
      <w:r>
        <w:rPr>
          <w:b/>
          <w:lang w:val="en-GB"/>
        </w:rPr>
        <w:t>“w</w:t>
      </w:r>
      <w:r w:rsidRPr="000F62A5">
        <w:rPr>
          <w:b/>
          <w:lang w:val="en-GB"/>
        </w:rPr>
        <w:t xml:space="preserve">ake-up” or “go-to-sleep”.   </w:t>
      </w:r>
    </w:p>
    <w:p w14:paraId="11FA3C8B" w14:textId="77777777" w:rsidR="00F307B6" w:rsidRPr="000F62A5" w:rsidRDefault="00F307B6" w:rsidP="00F307B6">
      <w:pPr>
        <w:pStyle w:val="ListParagraph"/>
        <w:numPr>
          <w:ilvl w:val="0"/>
          <w:numId w:val="43"/>
        </w:numPr>
        <w:rPr>
          <w:rFonts w:ascii="Times New Roman" w:eastAsia="SimSun" w:hAnsi="Times New Roman"/>
          <w:b/>
          <w:sz w:val="20"/>
          <w:szCs w:val="20"/>
          <w:lang w:val="en-GB"/>
        </w:rPr>
      </w:pPr>
      <w:r w:rsidRPr="000F62A5">
        <w:rPr>
          <w:rFonts w:ascii="Times New Roman" w:eastAsia="SimSun" w:hAnsi="Times New Roman"/>
          <w:b/>
          <w:sz w:val="20"/>
          <w:szCs w:val="20"/>
          <w:lang w:val="en-GB"/>
        </w:rPr>
        <w:t>If “go-to-sleep” is configured, UE wakes up to perform regular DRX on-duration procedure if no indication is received.  Otherwise, it goes back to sleep without performing DRX on-duration procedures.</w:t>
      </w:r>
    </w:p>
    <w:p w14:paraId="47F16CA0" w14:textId="77777777" w:rsidR="00F307B6" w:rsidRDefault="00F307B6" w:rsidP="00A83D33">
      <w:pPr>
        <w:pStyle w:val="ListParagraph"/>
        <w:numPr>
          <w:ilvl w:val="0"/>
          <w:numId w:val="43"/>
        </w:numPr>
        <w:spacing w:before="120"/>
        <w:rPr>
          <w:rFonts w:ascii="Times New Roman" w:eastAsia="SimSun" w:hAnsi="Times New Roman"/>
          <w:b/>
          <w:sz w:val="20"/>
          <w:szCs w:val="20"/>
          <w:lang w:val="en-GB"/>
        </w:rPr>
      </w:pPr>
      <w:r w:rsidRPr="000F62A5">
        <w:rPr>
          <w:rFonts w:ascii="Times New Roman" w:eastAsia="SimSun" w:hAnsi="Times New Roman"/>
          <w:b/>
          <w:sz w:val="20"/>
          <w:szCs w:val="20"/>
          <w:lang w:val="en-GB"/>
        </w:rPr>
        <w:t>If “wake-up” is configured, UE wakes up to perform regular DRX on-duration procedure if an indication is received.  Otherwise, it goes back to sleep without performing DRX on-duration procedures.</w:t>
      </w:r>
    </w:p>
    <w:p w14:paraId="13E0FE95" w14:textId="77777777" w:rsidR="00524C82" w:rsidRPr="00A83D33" w:rsidRDefault="00524C82" w:rsidP="00A83D33">
      <w:pPr>
        <w:pStyle w:val="ListParagraph"/>
        <w:numPr>
          <w:ilvl w:val="0"/>
          <w:numId w:val="43"/>
        </w:numPr>
        <w:spacing w:before="120"/>
        <w:rPr>
          <w:rFonts w:ascii="Times New Roman" w:eastAsia="SimSun" w:hAnsi="Times New Roman"/>
          <w:b/>
          <w:sz w:val="20"/>
          <w:szCs w:val="20"/>
          <w:lang w:val="en-GB"/>
        </w:rPr>
      </w:pPr>
      <w:r>
        <w:rPr>
          <w:rFonts w:ascii="Times New Roman" w:eastAsia="SimSun" w:hAnsi="Times New Roman"/>
          <w:b/>
          <w:sz w:val="20"/>
          <w:szCs w:val="20"/>
          <w:lang w:val="en-GB"/>
        </w:rPr>
        <w:t xml:space="preserve">FFS whether an advanced grant indication includes other information. </w:t>
      </w:r>
    </w:p>
    <w:p w14:paraId="39936668" w14:textId="77777777" w:rsidR="007C48E7" w:rsidRDefault="007C48E7" w:rsidP="00531C5A"/>
    <w:p w14:paraId="66CC7A2C" w14:textId="77777777" w:rsidR="00E523F3" w:rsidRPr="000A64D8" w:rsidRDefault="00E523F3" w:rsidP="00E523F3">
      <w:pPr>
        <w:pStyle w:val="Heading1"/>
        <w:rPr>
          <w:lang w:val="en-US"/>
        </w:rPr>
      </w:pPr>
      <w:r w:rsidRPr="000A64D8">
        <w:rPr>
          <w:lang w:val="en-US"/>
        </w:rPr>
        <w:t>References</w:t>
      </w:r>
    </w:p>
    <w:p w14:paraId="4D77D462" w14:textId="77777777" w:rsidR="008C77E0" w:rsidRDefault="008C77E0" w:rsidP="008C77E0">
      <w:pPr>
        <w:numPr>
          <w:ilvl w:val="0"/>
          <w:numId w:val="2"/>
        </w:numPr>
        <w:spacing w:before="100" w:beforeAutospacing="1" w:after="100" w:afterAutospacing="1"/>
        <w:rPr>
          <w:szCs w:val="22"/>
        </w:rPr>
      </w:pPr>
      <w:bookmarkStart w:id="3"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091B8ABF" w14:textId="77777777" w:rsidR="00CC6E06" w:rsidRDefault="00CC6E06" w:rsidP="00CC6E06">
      <w:pPr>
        <w:numPr>
          <w:ilvl w:val="0"/>
          <w:numId w:val="2"/>
        </w:numPr>
        <w:spacing w:before="100" w:beforeAutospacing="1" w:after="100" w:afterAutospacing="1"/>
        <w:rPr>
          <w:szCs w:val="22"/>
        </w:rPr>
      </w:pPr>
      <w:bookmarkStart w:id="4"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00A67E62" w14:textId="77777777" w:rsidR="00F44EE8" w:rsidRDefault="00F44EE8" w:rsidP="00F44EE8">
      <w:pPr>
        <w:numPr>
          <w:ilvl w:val="0"/>
          <w:numId w:val="2"/>
        </w:numPr>
        <w:spacing w:before="100" w:beforeAutospacing="1" w:after="100" w:afterAutospacing="1"/>
        <w:rPr>
          <w:szCs w:val="22"/>
        </w:rPr>
      </w:pPr>
      <w:bookmarkStart w:id="5"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5"/>
    </w:p>
    <w:p w14:paraId="0E4B2389" w14:textId="114BC7F2" w:rsidR="009F7FEF" w:rsidRDefault="00682A4A" w:rsidP="00682A4A">
      <w:pPr>
        <w:numPr>
          <w:ilvl w:val="0"/>
          <w:numId w:val="2"/>
        </w:numPr>
        <w:spacing w:before="100" w:beforeAutospacing="1" w:after="100" w:afterAutospacing="1"/>
        <w:rPr>
          <w:szCs w:val="22"/>
        </w:rPr>
      </w:pPr>
      <w:bookmarkStart w:id="6" w:name="_Ref485345100"/>
      <w:r w:rsidRPr="00682A4A">
        <w:rPr>
          <w:szCs w:val="22"/>
        </w:rPr>
        <w:t>R1-1711994</w:t>
      </w:r>
      <w:r w:rsidR="009F7FEF">
        <w:rPr>
          <w:szCs w:val="22"/>
        </w:rPr>
        <w:t>, “</w:t>
      </w:r>
      <w:r w:rsidR="009F7FEF" w:rsidRPr="009F7FEF">
        <w:rPr>
          <w:szCs w:val="22"/>
        </w:rPr>
        <w:t xml:space="preserve">WF on </w:t>
      </w:r>
      <w:r w:rsidRPr="00682A4A">
        <w:rPr>
          <w:szCs w:val="22"/>
        </w:rPr>
        <w:t>UE Power Saving with PDCCH Monitoring in CDRX</w:t>
      </w:r>
      <w:r w:rsidR="009F7FEF">
        <w:rPr>
          <w:szCs w:val="22"/>
        </w:rPr>
        <w:t>”, RAN1</w:t>
      </w:r>
      <w:r w:rsidR="00D61C1A">
        <w:rPr>
          <w:szCs w:val="22"/>
        </w:rPr>
        <w:t xml:space="preserve"> AH</w:t>
      </w:r>
      <w:r>
        <w:rPr>
          <w:szCs w:val="22"/>
        </w:rPr>
        <w:t>#2</w:t>
      </w:r>
      <w:r w:rsidR="009F7FEF">
        <w:rPr>
          <w:szCs w:val="22"/>
        </w:rPr>
        <w:t xml:space="preserve">, </w:t>
      </w:r>
      <w:r w:rsidR="009F7FEF" w:rsidRPr="009F7FEF">
        <w:rPr>
          <w:szCs w:val="22"/>
        </w:rPr>
        <w:t xml:space="preserve">Qualcomm, </w:t>
      </w:r>
      <w:r>
        <w:rPr>
          <w:szCs w:val="22"/>
        </w:rPr>
        <w:t>Apple</w:t>
      </w:r>
      <w:r w:rsidR="009F7FEF" w:rsidRPr="009F7FEF">
        <w:rPr>
          <w:szCs w:val="22"/>
        </w:rPr>
        <w:t>, Ericsson</w:t>
      </w:r>
      <w:bookmarkEnd w:id="6"/>
      <w:r>
        <w:rPr>
          <w:szCs w:val="22"/>
        </w:rPr>
        <w:t>, Sony</w:t>
      </w:r>
    </w:p>
    <w:p w14:paraId="739EFF82" w14:textId="77777777" w:rsidR="001D6508" w:rsidRDefault="001D6508" w:rsidP="00044631">
      <w:pPr>
        <w:numPr>
          <w:ilvl w:val="0"/>
          <w:numId w:val="2"/>
        </w:numPr>
        <w:spacing w:before="100" w:beforeAutospacing="1" w:after="100" w:afterAutospacing="1"/>
        <w:rPr>
          <w:szCs w:val="22"/>
        </w:rPr>
      </w:pPr>
      <w:bookmarkStart w:id="7" w:name="_Ref485333421"/>
      <w:r>
        <w:rPr>
          <w:szCs w:val="22"/>
        </w:rPr>
        <w:t>R1-</w:t>
      </w:r>
      <w:r w:rsidR="00044631" w:rsidRPr="00044631">
        <w:rPr>
          <w:szCs w:val="22"/>
        </w:rPr>
        <w:t>1711227</w:t>
      </w:r>
      <w:r>
        <w:rPr>
          <w:szCs w:val="22"/>
        </w:rPr>
        <w:t>, “</w:t>
      </w:r>
      <w:r w:rsidRPr="001D6508">
        <w:rPr>
          <w:szCs w:val="22"/>
        </w:rPr>
        <w:t>UE Power Saving during Active State</w:t>
      </w:r>
      <w:r>
        <w:rPr>
          <w:szCs w:val="22"/>
        </w:rPr>
        <w:t>”, RAN1</w:t>
      </w:r>
      <w:r w:rsidRPr="001D6508">
        <w:t xml:space="preserve"> </w:t>
      </w:r>
      <w:r w:rsidRPr="001D6508">
        <w:rPr>
          <w:szCs w:val="22"/>
        </w:rPr>
        <w:t>NR Ad-Hoc#2</w:t>
      </w:r>
      <w:r>
        <w:rPr>
          <w:szCs w:val="22"/>
        </w:rPr>
        <w:t>, Qualcomm</w:t>
      </w:r>
      <w:bookmarkEnd w:id="7"/>
    </w:p>
    <w:p w14:paraId="35BD012C" w14:textId="77777777" w:rsidR="00B17B67" w:rsidRDefault="00B17B67" w:rsidP="00B17B67">
      <w:pPr>
        <w:numPr>
          <w:ilvl w:val="0"/>
          <w:numId w:val="2"/>
        </w:numPr>
        <w:spacing w:before="100" w:beforeAutospacing="1" w:after="100" w:afterAutospacing="1"/>
        <w:rPr>
          <w:szCs w:val="22"/>
        </w:rPr>
      </w:pPr>
      <w:bookmarkStart w:id="8" w:name="_Ref488883588"/>
      <w:r>
        <w:rPr>
          <w:szCs w:val="22"/>
        </w:rPr>
        <w:t>R2-</w:t>
      </w:r>
      <w:r w:rsidR="00B10F1A" w:rsidRPr="00B17B67">
        <w:rPr>
          <w:szCs w:val="22"/>
        </w:rPr>
        <w:t>170</w:t>
      </w:r>
      <w:r w:rsidR="00B10F1A">
        <w:rPr>
          <w:szCs w:val="22"/>
        </w:rPr>
        <w:t>4906</w:t>
      </w:r>
      <w:r>
        <w:rPr>
          <w:szCs w:val="22"/>
        </w:rPr>
        <w:t>, “</w:t>
      </w:r>
      <w:r w:rsidRPr="00B17B67">
        <w:rPr>
          <w:szCs w:val="22"/>
        </w:rPr>
        <w:t>Wake-Up Schemes for DRX in NR</w:t>
      </w:r>
      <w:r>
        <w:rPr>
          <w:szCs w:val="22"/>
        </w:rPr>
        <w:t xml:space="preserve">”, RAN2 </w:t>
      </w:r>
      <w:r w:rsidR="00B10F1A">
        <w:rPr>
          <w:szCs w:val="22"/>
        </w:rPr>
        <w:t>#98</w:t>
      </w:r>
      <w:r>
        <w:rPr>
          <w:szCs w:val="22"/>
        </w:rPr>
        <w:t>, Qualcomm</w:t>
      </w:r>
      <w:bookmarkEnd w:id="8"/>
    </w:p>
    <w:p w14:paraId="2EE2B640" w14:textId="77777777" w:rsidR="0018153D" w:rsidRDefault="0018153D" w:rsidP="0018153D">
      <w:pPr>
        <w:numPr>
          <w:ilvl w:val="0"/>
          <w:numId w:val="2"/>
        </w:numPr>
        <w:spacing w:before="100" w:beforeAutospacing="1" w:after="100" w:afterAutospacing="1"/>
        <w:rPr>
          <w:szCs w:val="22"/>
        </w:rPr>
      </w:pPr>
      <w:bookmarkStart w:id="9" w:name="_Ref488882628"/>
      <w:r w:rsidRPr="0018153D">
        <w:rPr>
          <w:szCs w:val="22"/>
        </w:rPr>
        <w:t>R1-1711994</w:t>
      </w:r>
      <w:r>
        <w:rPr>
          <w:szCs w:val="22"/>
        </w:rPr>
        <w:t>, “</w:t>
      </w:r>
      <w:r w:rsidRPr="0018153D">
        <w:rPr>
          <w:szCs w:val="22"/>
        </w:rPr>
        <w:t>Wake-Up Schemes for DRX in NR</w:t>
      </w:r>
      <w:r>
        <w:rPr>
          <w:szCs w:val="22"/>
        </w:rPr>
        <w:t xml:space="preserve">”, RAN1 AH2, </w:t>
      </w:r>
      <w:r w:rsidRPr="0018153D">
        <w:rPr>
          <w:szCs w:val="22"/>
        </w:rPr>
        <w:t>Qualcomm, Apple, Ericsson, Sony</w:t>
      </w:r>
      <w:bookmarkEnd w:id="9"/>
    </w:p>
    <w:p w14:paraId="4A7670BE" w14:textId="77777777" w:rsidR="00377203" w:rsidRDefault="00377203" w:rsidP="00377203">
      <w:pPr>
        <w:numPr>
          <w:ilvl w:val="0"/>
          <w:numId w:val="2"/>
        </w:numPr>
        <w:spacing w:before="100" w:beforeAutospacing="1" w:after="100" w:afterAutospacing="1"/>
        <w:rPr>
          <w:szCs w:val="22"/>
        </w:rPr>
      </w:pPr>
      <w:bookmarkStart w:id="10" w:name="_Ref488940568"/>
      <w:r>
        <w:rPr>
          <w:szCs w:val="22"/>
        </w:rPr>
        <w:t>R1-1711187, “</w:t>
      </w:r>
      <w:r w:rsidRPr="00377203">
        <w:rPr>
          <w:szCs w:val="22"/>
        </w:rPr>
        <w:t>Advance</w:t>
      </w:r>
      <w:r>
        <w:rPr>
          <w:szCs w:val="22"/>
        </w:rPr>
        <w:t xml:space="preserve">d Grant Indication for UE Power </w:t>
      </w:r>
      <w:r w:rsidRPr="00377203">
        <w:rPr>
          <w:szCs w:val="22"/>
        </w:rPr>
        <w:t>Saving</w:t>
      </w:r>
      <w:r>
        <w:rPr>
          <w:szCs w:val="22"/>
        </w:rPr>
        <w:t>”, RAN1 AH2, Qualcomm</w:t>
      </w:r>
      <w:bookmarkEnd w:id="10"/>
    </w:p>
    <w:p w14:paraId="3CD00B68" w14:textId="77777777" w:rsidR="00544D55" w:rsidRDefault="00544D55" w:rsidP="00544D55">
      <w:pPr>
        <w:numPr>
          <w:ilvl w:val="0"/>
          <w:numId w:val="2"/>
        </w:numPr>
        <w:spacing w:before="100" w:beforeAutospacing="1" w:after="100" w:afterAutospacing="1"/>
        <w:rPr>
          <w:szCs w:val="22"/>
        </w:rPr>
      </w:pPr>
      <w:bookmarkStart w:id="11" w:name="_Ref488957296"/>
      <w:bookmarkStart w:id="12" w:name="_Ref488972689"/>
      <w:r w:rsidRPr="00544D55">
        <w:rPr>
          <w:szCs w:val="22"/>
        </w:rPr>
        <w:t>R2-1707124</w:t>
      </w:r>
      <w:r>
        <w:rPr>
          <w:szCs w:val="22"/>
        </w:rPr>
        <w:t>, “</w:t>
      </w:r>
      <w:r w:rsidRPr="00544D55">
        <w:rPr>
          <w:szCs w:val="22"/>
        </w:rPr>
        <w:t>DRX with short on-duration and Wake-up signaling</w:t>
      </w:r>
      <w:r>
        <w:rPr>
          <w:szCs w:val="22"/>
        </w:rPr>
        <w:t>”, RAN2 #98-AH, Ericsson</w:t>
      </w:r>
      <w:bookmarkEnd w:id="11"/>
      <w:bookmarkEnd w:id="12"/>
    </w:p>
    <w:sectPr w:rsidR="00544D55"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0AD1D" w14:textId="77777777" w:rsidR="00240BCB" w:rsidRDefault="00240BCB">
      <w:r>
        <w:separator/>
      </w:r>
    </w:p>
  </w:endnote>
  <w:endnote w:type="continuationSeparator" w:id="0">
    <w:p w14:paraId="7B68389B" w14:textId="77777777" w:rsidR="00240BCB" w:rsidRDefault="00240BCB">
      <w:r>
        <w:continuationSeparator/>
      </w:r>
    </w:p>
  </w:endnote>
  <w:endnote w:type="continuationNotice" w:id="1">
    <w:p w14:paraId="72572845" w14:textId="77777777" w:rsidR="00240BCB" w:rsidRDefault="00240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3028" w14:textId="77777777" w:rsidR="00835BD5" w:rsidRDefault="00835BD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842886" w14:textId="77777777" w:rsidR="00835BD5" w:rsidRDefault="00835BD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B6EF" w14:textId="0FA807BF" w:rsidR="00835BD5" w:rsidRDefault="00835BD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E337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337F">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CE127" w14:textId="77777777" w:rsidR="00240BCB" w:rsidRDefault="00240BCB">
      <w:r>
        <w:separator/>
      </w:r>
    </w:p>
  </w:footnote>
  <w:footnote w:type="continuationSeparator" w:id="0">
    <w:p w14:paraId="5AE74BFB" w14:textId="77777777" w:rsidR="00240BCB" w:rsidRDefault="00240BCB">
      <w:r>
        <w:continuationSeparator/>
      </w:r>
    </w:p>
  </w:footnote>
  <w:footnote w:type="continuationNotice" w:id="1">
    <w:p w14:paraId="14C30ACA" w14:textId="77777777" w:rsidR="00240BCB" w:rsidRDefault="00240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5A55" w14:textId="77777777" w:rsidR="00835BD5" w:rsidRDefault="00835B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4pt;height:16.4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A44FE"/>
    <w:multiLevelType w:val="hybridMultilevel"/>
    <w:tmpl w:val="6464C34E"/>
    <w:lvl w:ilvl="0" w:tplc="536E1FE2">
      <w:numFmt w:val="bullet"/>
      <w:lvlText w:val="-"/>
      <w:lvlJc w:val="left"/>
      <w:pPr>
        <w:ind w:left="1512" w:hanging="360"/>
      </w:pPr>
      <w:rPr>
        <w:rFonts w:ascii="Times New Roman" w:eastAsia="SimSu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395D"/>
    <w:multiLevelType w:val="hybridMultilevel"/>
    <w:tmpl w:val="7C6A73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1546D5"/>
    <w:multiLevelType w:val="hybridMultilevel"/>
    <w:tmpl w:val="402E8940"/>
    <w:lvl w:ilvl="0" w:tplc="9C6EC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71344"/>
    <w:multiLevelType w:val="hybridMultilevel"/>
    <w:tmpl w:val="6A768E38"/>
    <w:lvl w:ilvl="0" w:tplc="F274107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0823894"/>
    <w:multiLevelType w:val="hybridMultilevel"/>
    <w:tmpl w:val="AA00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1E3892"/>
    <w:multiLevelType w:val="hybridMultilevel"/>
    <w:tmpl w:val="E17CCD4E"/>
    <w:lvl w:ilvl="0" w:tplc="C856006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C17BC"/>
    <w:multiLevelType w:val="hybridMultilevel"/>
    <w:tmpl w:val="29807AB6"/>
    <w:lvl w:ilvl="0" w:tplc="536E1FE2">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6"/>
  </w:num>
  <w:num w:numId="4">
    <w:abstractNumId w:val="27"/>
  </w:num>
  <w:num w:numId="5">
    <w:abstractNumId w:val="7"/>
  </w:num>
  <w:num w:numId="6">
    <w:abstractNumId w:val="14"/>
  </w:num>
  <w:num w:numId="7">
    <w:abstractNumId w:val="16"/>
  </w:num>
  <w:num w:numId="8">
    <w:abstractNumId w:val="1"/>
  </w:num>
  <w:num w:numId="9">
    <w:abstractNumId w:val="44"/>
    <w:lvlOverride w:ilvl="0">
      <w:startOverride w:val="1"/>
    </w:lvlOverride>
  </w:num>
  <w:num w:numId="10">
    <w:abstractNumId w:val="31"/>
  </w:num>
  <w:num w:numId="11">
    <w:abstractNumId w:val="34"/>
  </w:num>
  <w:num w:numId="12">
    <w:abstractNumId w:val="36"/>
  </w:num>
  <w:num w:numId="13">
    <w:abstractNumId w:val="21"/>
  </w:num>
  <w:num w:numId="14">
    <w:abstractNumId w:val="33"/>
  </w:num>
  <w:num w:numId="15">
    <w:abstractNumId w:val="12"/>
  </w:num>
  <w:num w:numId="16">
    <w:abstractNumId w:val="25"/>
  </w:num>
  <w:num w:numId="17">
    <w:abstractNumId w:val="19"/>
  </w:num>
  <w:num w:numId="18">
    <w:abstractNumId w:val="42"/>
  </w:num>
  <w:num w:numId="19">
    <w:abstractNumId w:val="46"/>
  </w:num>
  <w:num w:numId="20">
    <w:abstractNumId w:val="17"/>
  </w:num>
  <w:num w:numId="21">
    <w:abstractNumId w:val="40"/>
  </w:num>
  <w:num w:numId="22">
    <w:abstractNumId w:val="5"/>
  </w:num>
  <w:num w:numId="23">
    <w:abstractNumId w:val="20"/>
  </w:num>
  <w:num w:numId="24">
    <w:abstractNumId w:val="15"/>
  </w:num>
  <w:num w:numId="25">
    <w:abstractNumId w:val="10"/>
  </w:num>
  <w:num w:numId="26">
    <w:abstractNumId w:val="32"/>
  </w:num>
  <w:num w:numId="27">
    <w:abstractNumId w:val="38"/>
  </w:num>
  <w:num w:numId="28">
    <w:abstractNumId w:val="30"/>
  </w:num>
  <w:num w:numId="29">
    <w:abstractNumId w:val="43"/>
  </w:num>
  <w:num w:numId="30">
    <w:abstractNumId w:val="45"/>
  </w:num>
  <w:num w:numId="31">
    <w:abstractNumId w:val="3"/>
  </w:num>
  <w:num w:numId="32">
    <w:abstractNumId w:val="37"/>
  </w:num>
  <w:num w:numId="33">
    <w:abstractNumId w:val="13"/>
  </w:num>
  <w:num w:numId="34">
    <w:abstractNumId w:val="29"/>
  </w:num>
  <w:num w:numId="35">
    <w:abstractNumId w:val="9"/>
  </w:num>
  <w:num w:numId="36">
    <w:abstractNumId w:val="11"/>
  </w:num>
  <w:num w:numId="37">
    <w:abstractNumId w:val="22"/>
  </w:num>
  <w:num w:numId="38">
    <w:abstractNumId w:val="35"/>
  </w:num>
  <w:num w:numId="39">
    <w:abstractNumId w:val="26"/>
  </w:num>
  <w:num w:numId="40">
    <w:abstractNumId w:val="41"/>
  </w:num>
  <w:num w:numId="41">
    <w:abstractNumId w:val="4"/>
  </w:num>
  <w:num w:numId="42">
    <w:abstractNumId w:val="8"/>
  </w:num>
  <w:num w:numId="43">
    <w:abstractNumId w:val="18"/>
  </w:num>
  <w:num w:numId="44">
    <w:abstractNumId w:val="28"/>
  </w:num>
  <w:num w:numId="45">
    <w:abstractNumId w:val="2"/>
  </w:num>
  <w:num w:numId="46">
    <w:abstractNumId w:val="39"/>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MwMje3NDE3NTE1MDBW0lEKTi0uzszPAykwqgUARDGOJSwAAAA="/>
  </w:docVars>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19"/>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4FE5"/>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7A"/>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C84"/>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BCE"/>
    <w:rsid w:val="00085239"/>
    <w:rsid w:val="00085F08"/>
    <w:rsid w:val="000862BA"/>
    <w:rsid w:val="000862F6"/>
    <w:rsid w:val="00086B50"/>
    <w:rsid w:val="00086C4D"/>
    <w:rsid w:val="00086DBD"/>
    <w:rsid w:val="0008760B"/>
    <w:rsid w:val="0008782D"/>
    <w:rsid w:val="00087E29"/>
    <w:rsid w:val="0009037D"/>
    <w:rsid w:val="00090394"/>
    <w:rsid w:val="00090573"/>
    <w:rsid w:val="00090779"/>
    <w:rsid w:val="000921E3"/>
    <w:rsid w:val="000927D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17F"/>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40"/>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7EB"/>
    <w:rsid w:val="00113D8F"/>
    <w:rsid w:val="00113EF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468"/>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53D"/>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8C0"/>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56"/>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1EFD"/>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610"/>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9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1"/>
    <w:rsid w:val="00211345"/>
    <w:rsid w:val="002114FA"/>
    <w:rsid w:val="00211D31"/>
    <w:rsid w:val="00211DD9"/>
    <w:rsid w:val="00212816"/>
    <w:rsid w:val="00212CD8"/>
    <w:rsid w:val="002130BD"/>
    <w:rsid w:val="00213851"/>
    <w:rsid w:val="0021414A"/>
    <w:rsid w:val="00214E0D"/>
    <w:rsid w:val="0021512E"/>
    <w:rsid w:val="0021586D"/>
    <w:rsid w:val="00215D76"/>
    <w:rsid w:val="002162EA"/>
    <w:rsid w:val="0021645D"/>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C02"/>
    <w:rsid w:val="00222FE7"/>
    <w:rsid w:val="00223833"/>
    <w:rsid w:val="00223847"/>
    <w:rsid w:val="00223ACD"/>
    <w:rsid w:val="00224A38"/>
    <w:rsid w:val="00224A9B"/>
    <w:rsid w:val="00225B62"/>
    <w:rsid w:val="002262C5"/>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BCB"/>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74"/>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BB3"/>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AEC"/>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CD2"/>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8F7"/>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203"/>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3C51"/>
    <w:rsid w:val="00393F91"/>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96"/>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213"/>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823"/>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98"/>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01"/>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C1"/>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CB1"/>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2F8"/>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6C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95D"/>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080"/>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8AE"/>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279"/>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AF3"/>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96F"/>
    <w:rsid w:val="00523366"/>
    <w:rsid w:val="0052381F"/>
    <w:rsid w:val="00523E18"/>
    <w:rsid w:val="00523F32"/>
    <w:rsid w:val="0052422C"/>
    <w:rsid w:val="005244D5"/>
    <w:rsid w:val="00524AD1"/>
    <w:rsid w:val="00524AE9"/>
    <w:rsid w:val="00524C82"/>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4D55"/>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4F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29"/>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D"/>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04"/>
    <w:rsid w:val="005A7F72"/>
    <w:rsid w:val="005B0424"/>
    <w:rsid w:val="005B0A7D"/>
    <w:rsid w:val="005B0F18"/>
    <w:rsid w:val="005B1197"/>
    <w:rsid w:val="005B16CC"/>
    <w:rsid w:val="005B18BB"/>
    <w:rsid w:val="005B2773"/>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B3"/>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A3F"/>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18"/>
    <w:rsid w:val="005F6697"/>
    <w:rsid w:val="005F67D2"/>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35"/>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7A9"/>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08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858"/>
    <w:rsid w:val="00673BDE"/>
    <w:rsid w:val="00673DB0"/>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A4A"/>
    <w:rsid w:val="00682E47"/>
    <w:rsid w:val="00682ED3"/>
    <w:rsid w:val="00683D7F"/>
    <w:rsid w:val="00683E9E"/>
    <w:rsid w:val="00684258"/>
    <w:rsid w:val="006845C9"/>
    <w:rsid w:val="00684F3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3A9"/>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A8E"/>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59B"/>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29"/>
    <w:rsid w:val="00717267"/>
    <w:rsid w:val="00717890"/>
    <w:rsid w:val="007178EE"/>
    <w:rsid w:val="00717F76"/>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E92"/>
    <w:rsid w:val="00730F0F"/>
    <w:rsid w:val="0073128B"/>
    <w:rsid w:val="0073150C"/>
    <w:rsid w:val="0073171A"/>
    <w:rsid w:val="00731B72"/>
    <w:rsid w:val="007325D3"/>
    <w:rsid w:val="00732885"/>
    <w:rsid w:val="00732CB0"/>
    <w:rsid w:val="00733858"/>
    <w:rsid w:val="00733A80"/>
    <w:rsid w:val="0073487C"/>
    <w:rsid w:val="0073497A"/>
    <w:rsid w:val="00734981"/>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3E8"/>
    <w:rsid w:val="007A48F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EC6"/>
    <w:rsid w:val="007D11B6"/>
    <w:rsid w:val="007D149C"/>
    <w:rsid w:val="007D163B"/>
    <w:rsid w:val="007D1758"/>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5FE"/>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D98"/>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5BD5"/>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A3E"/>
    <w:rsid w:val="00845A92"/>
    <w:rsid w:val="00845F51"/>
    <w:rsid w:val="00846106"/>
    <w:rsid w:val="00846273"/>
    <w:rsid w:val="00846467"/>
    <w:rsid w:val="00846661"/>
    <w:rsid w:val="00846874"/>
    <w:rsid w:val="00846A93"/>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2BDC"/>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B49"/>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48B"/>
    <w:rsid w:val="008829DC"/>
    <w:rsid w:val="00882BB1"/>
    <w:rsid w:val="00883004"/>
    <w:rsid w:val="00883E87"/>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7D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64"/>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69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33F"/>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09C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85E"/>
    <w:rsid w:val="00951995"/>
    <w:rsid w:val="00951C7E"/>
    <w:rsid w:val="00951CF6"/>
    <w:rsid w:val="00952ACA"/>
    <w:rsid w:val="00952C70"/>
    <w:rsid w:val="00953424"/>
    <w:rsid w:val="009537A7"/>
    <w:rsid w:val="00953B1F"/>
    <w:rsid w:val="00953C21"/>
    <w:rsid w:val="009541AF"/>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27"/>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35"/>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35F"/>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65"/>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3ED"/>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77"/>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0CEB"/>
    <w:rsid w:val="00A41821"/>
    <w:rsid w:val="00A41C5C"/>
    <w:rsid w:val="00A41EF0"/>
    <w:rsid w:val="00A422A2"/>
    <w:rsid w:val="00A42659"/>
    <w:rsid w:val="00A42B87"/>
    <w:rsid w:val="00A4339C"/>
    <w:rsid w:val="00A4392A"/>
    <w:rsid w:val="00A43B6D"/>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6E"/>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3D33"/>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6B"/>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8D7"/>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4"/>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0F1A"/>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67"/>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1F"/>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030"/>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249"/>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43"/>
    <w:rsid w:val="00BB71EC"/>
    <w:rsid w:val="00BB724B"/>
    <w:rsid w:val="00BB740F"/>
    <w:rsid w:val="00BB7926"/>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303"/>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2F7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827"/>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14"/>
    <w:rsid w:val="00C5589B"/>
    <w:rsid w:val="00C55A58"/>
    <w:rsid w:val="00C55ADA"/>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75D"/>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A4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636"/>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DD5"/>
    <w:rsid w:val="00CE0F12"/>
    <w:rsid w:val="00CE0F1D"/>
    <w:rsid w:val="00CE112E"/>
    <w:rsid w:val="00CE1225"/>
    <w:rsid w:val="00CE132D"/>
    <w:rsid w:val="00CE143E"/>
    <w:rsid w:val="00CE19F2"/>
    <w:rsid w:val="00CE253D"/>
    <w:rsid w:val="00CE3257"/>
    <w:rsid w:val="00CE337F"/>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5A0"/>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4"/>
    <w:rsid w:val="00D0033A"/>
    <w:rsid w:val="00D00522"/>
    <w:rsid w:val="00D00B22"/>
    <w:rsid w:val="00D00FCA"/>
    <w:rsid w:val="00D017EE"/>
    <w:rsid w:val="00D01954"/>
    <w:rsid w:val="00D01C73"/>
    <w:rsid w:val="00D020AF"/>
    <w:rsid w:val="00D02369"/>
    <w:rsid w:val="00D02AFC"/>
    <w:rsid w:val="00D02C36"/>
    <w:rsid w:val="00D02E17"/>
    <w:rsid w:val="00D02F2F"/>
    <w:rsid w:val="00D0321D"/>
    <w:rsid w:val="00D0353F"/>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92E"/>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DF9"/>
    <w:rsid w:val="00D33313"/>
    <w:rsid w:val="00D333D7"/>
    <w:rsid w:val="00D33410"/>
    <w:rsid w:val="00D33418"/>
    <w:rsid w:val="00D33458"/>
    <w:rsid w:val="00D335C2"/>
    <w:rsid w:val="00D33AFC"/>
    <w:rsid w:val="00D33C0E"/>
    <w:rsid w:val="00D3410B"/>
    <w:rsid w:val="00D344C9"/>
    <w:rsid w:val="00D349DD"/>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35C"/>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C1A"/>
    <w:rsid w:val="00D61D0E"/>
    <w:rsid w:val="00D62243"/>
    <w:rsid w:val="00D6278F"/>
    <w:rsid w:val="00D62949"/>
    <w:rsid w:val="00D629D3"/>
    <w:rsid w:val="00D62DC5"/>
    <w:rsid w:val="00D62DEC"/>
    <w:rsid w:val="00D62E00"/>
    <w:rsid w:val="00D637AE"/>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70"/>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2B0"/>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10"/>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125"/>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D88"/>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DD"/>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D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D05"/>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32C"/>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1D"/>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0C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FF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5B04"/>
    <w:rsid w:val="00EE62B4"/>
    <w:rsid w:val="00EE636D"/>
    <w:rsid w:val="00EE6572"/>
    <w:rsid w:val="00EE6678"/>
    <w:rsid w:val="00EE66B1"/>
    <w:rsid w:val="00EE752C"/>
    <w:rsid w:val="00EE7682"/>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1AC"/>
    <w:rsid w:val="00F20242"/>
    <w:rsid w:val="00F206FE"/>
    <w:rsid w:val="00F20858"/>
    <w:rsid w:val="00F20F5B"/>
    <w:rsid w:val="00F21048"/>
    <w:rsid w:val="00F210AB"/>
    <w:rsid w:val="00F2157F"/>
    <w:rsid w:val="00F21758"/>
    <w:rsid w:val="00F21857"/>
    <w:rsid w:val="00F218EF"/>
    <w:rsid w:val="00F21DC3"/>
    <w:rsid w:val="00F21F61"/>
    <w:rsid w:val="00F22444"/>
    <w:rsid w:val="00F22C96"/>
    <w:rsid w:val="00F22FC1"/>
    <w:rsid w:val="00F2357F"/>
    <w:rsid w:val="00F2381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7B6"/>
    <w:rsid w:val="00F308C0"/>
    <w:rsid w:val="00F318E7"/>
    <w:rsid w:val="00F31F17"/>
    <w:rsid w:val="00F3236F"/>
    <w:rsid w:val="00F32374"/>
    <w:rsid w:val="00F3272A"/>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097"/>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1547"/>
    <w:rsid w:val="00FD235B"/>
    <w:rsid w:val="00FD2804"/>
    <w:rsid w:val="00FD282A"/>
    <w:rsid w:val="00FD2A71"/>
    <w:rsid w:val="00FD3124"/>
    <w:rsid w:val="00FD3905"/>
    <w:rsid w:val="00FD3E2C"/>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B35"/>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C9D04"/>
  <w15:docId w15:val="{E02586B1-43C2-4555-9134-CC982E16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HR33RHYHUWRF-4-5011</_dlc_DocId>
    <_dlc_DocIdUrl xmlns="c06861ca-3f08-4d07-bff7-bb15bac121f4">
      <Url>https://projects.qualcomm.com/sites/pentari/_layouts/15/DocIdRedir.aspx?ID=HR33RHYHUWRF-4-5011</Url>
      <Description>HR33RHYHUWRF-4-5011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FF0635D-512E-4177-AF4A-40B5684B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creator>Qualcomm Inc.</dc:creator>
  <cp:lastModifiedBy>Linhai He</cp:lastModifiedBy>
  <cp:revision>6</cp:revision>
  <cp:lastPrinted>2017-07-28T16:52:00Z</cp:lastPrinted>
  <dcterms:created xsi:type="dcterms:W3CDTF">2017-08-12T05:22:00Z</dcterms:created>
  <dcterms:modified xsi:type="dcterms:W3CDTF">2017-08-12T05:50:00Z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f2221d5b-0a57-462d-a62d-d9e4ce1df821</vt:lpwstr>
  </property>
</Properties>
</file>